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2287270</wp:posOffset>
                </wp:positionH>
                <wp:positionV relativeFrom="paragraph">
                  <wp:posOffset>703580</wp:posOffset>
                </wp:positionV>
                <wp:extent cx="2648585" cy="21653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4858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z-UZ" w:eastAsia="uz-UZ" w:bidi="uz-UZ"/>
                              </w:rPr>
                              <w:t>O‘ZBEKISTON RESPUBLIKASI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0.09999999999999pt;margin-top:55.399999999999999pt;width:208.55000000000001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z-UZ" w:eastAsia="uz-UZ" w:bidi="uz-UZ"/>
                        </w:rPr>
                        <w:t>O‘ZBEKISTON RESPUBLIKASI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3942080</wp:posOffset>
            </wp:positionH>
            <wp:positionV relativeFrom="paragraph">
              <wp:posOffset>12700</wp:posOffset>
            </wp:positionV>
            <wp:extent cx="3437890" cy="2206625"/>
            <wp:wrapTight wrapText="bothSides">
              <wp:wrapPolygon>
                <wp:start x="0" y="0"/>
                <wp:lineTo x="21600" y="0"/>
                <wp:lineTo x="21600" y="21600"/>
                <wp:lineTo x="18914" y="21600"/>
                <wp:lineTo x="18914" y="15796"/>
                <wp:lineTo x="13505" y="15796"/>
                <wp:lineTo x="13505" y="13104"/>
                <wp:lineTo x="12565" y="13104"/>
                <wp:lineTo x="12565" y="10112"/>
                <wp:lineTo x="6407" y="10112"/>
                <wp:lineTo x="6407" y="4517"/>
                <wp:lineTo x="0" y="4517"/>
                <wp:lineTo x="0" y="0"/>
              </wp:wrapPolygon>
            </wp:wrapTight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437890" cy="22066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55600" distB="0" distL="114300" distR="114300" simplePos="0" relativeHeight="125829381" behindDoc="0" locked="0" layoutInCell="1" allowOverlap="1">
            <wp:simplePos x="0" y="0"/>
            <wp:positionH relativeFrom="page">
              <wp:posOffset>617220</wp:posOffset>
            </wp:positionH>
            <wp:positionV relativeFrom="paragraph">
              <wp:posOffset>3178175</wp:posOffset>
            </wp:positionV>
            <wp:extent cx="5992495" cy="109728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992495" cy="10972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OLIY TA’LIM, FAN VA INNOVATSIYALAR VAZIRLIGI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NAMANGAN MUHANDISLIK-TEXNOLOGIYAINSTITUTI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O‘ZBEKISTON MILLIY UNIVERSITETIKIMYO FAKULTETI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TOSHKENT KIMYO-TEXNOLOGIYAINSTITUTI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TOSHKENT DAVLAT TEXNIKA UNIVERSITETI OLMALIQ FILIALI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  <w:sectPr>
          <w:headerReference w:type="default" r:id="rId9"/>
          <w:footerReference w:type="default" r:id="rId10"/>
          <w:headerReference w:type="even" r:id="rId11"/>
          <w:footerReference w:type="even" r:id="rId12"/>
          <w:headerReference w:type="first" r:id="rId13"/>
          <w:footerReference w:type="first" r:id="rId14"/>
          <w:footnotePr>
            <w:pos w:val="pageBottom"/>
            <w:numFmt w:val="decimal"/>
            <w:numRestart w:val="continuous"/>
          </w:footnotePr>
          <w:pgSz w:w="11900" w:h="16840"/>
          <w:pgMar w:top="40" w:right="431" w:bottom="1145" w:left="1395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O‘ZRFA UMUMIY VA NOORGANIK KIMYO INSTITUTI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KIMYO FANINING MUAMMOLARI, SANOAT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SOHALARIGA TATBIQIVA YASHIL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TEXNOLOGIYALAR MAVZUSIDAGIXALQARO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ANJUMAN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(18-19 aprel 2025 yil)</w:t>
      </w:r>
    </w:p>
    <w:p>
      <w:pPr>
        <w:widowControl w:val="0"/>
        <w:spacing w:line="1" w:lineRule="exact"/>
      </w:pPr>
      <w:r>
        <w:drawing>
          <wp:anchor distT="254000" distB="0" distL="0" distR="0" simplePos="0" relativeHeight="125829382" behindDoc="0" locked="0" layoutInCell="1" allowOverlap="1">
            <wp:simplePos x="0" y="0"/>
            <wp:positionH relativeFrom="page">
              <wp:posOffset>1157605</wp:posOffset>
            </wp:positionH>
            <wp:positionV relativeFrom="paragraph">
              <wp:posOffset>254000</wp:posOffset>
            </wp:positionV>
            <wp:extent cx="2109470" cy="2060575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109470" cy="20605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749935" distB="140970" distL="0" distR="0" simplePos="0" relativeHeight="125829383" behindDoc="0" locked="0" layoutInCell="1" allowOverlap="1">
                <wp:simplePos x="0" y="0"/>
                <wp:positionH relativeFrom="page">
                  <wp:posOffset>3108325</wp:posOffset>
                </wp:positionH>
                <wp:positionV relativeFrom="paragraph">
                  <wp:posOffset>749935</wp:posOffset>
                </wp:positionV>
                <wp:extent cx="3046730" cy="142113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6730" cy="1421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z-UZ" w:eastAsia="uz-UZ" w:bidi="uz-UZ"/>
                              </w:rPr>
                              <w:t>RIALLAR</w:t>
                              <w:br/>
                              <w:t>PLAMI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44.75pt;margin-top:59.050000000000004pt;width:239.90000000000001pt;height:111.90000000000001pt;z-index:-125829370;mso-wrap-distance-left:0;mso-wrap-distance-top:59.050000000000004pt;mso-wrap-distance-right:0;mso-wrap-distance-bottom:11.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z-UZ" w:eastAsia="uz-UZ" w:bidi="uz-UZ"/>
                        </w:rPr>
                        <w:t>RIALLAR</w:t>
                        <w:br/>
                        <w:t>PLAMI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ISBN: 978-9910-695-76-6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NAMANGAN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“Kimyo fanining muammolari, sanoat sohalariga</w:t>
        <w:br/>
        <w:t>tatbiqi vayashil texnologiyalar mavzusidagi xalqaro anjtunani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Xulosa:</w:t>
      </w:r>
      <w:bookmarkEnd w:id="4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Pass (online) dasturida Salitsil kislotaning biologik faolliklari o’rganilganda eng kuchli tasir</w:t>
        <w:br/>
        <w:t>qilgan kasallik (N-asetilneuraminil)-galaktosilglukozilseramid N-asitelgalaktozaminiltransferaza</w:t>
        <w:br/>
        <w:t>inhibatori bo’ldi.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FOYDALANILGAN ADABIYOTLAR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80" w:line="262" w:lineRule="auto"/>
        <w:ind w:left="0" w:right="0" w:firstLine="58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2.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 Safarov D.A., Eshqulov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Х.О'.,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Nigmatova K.X Furanning biologik faolligini pass(online)</w:t>
        <w:br/>
        <w:t>dasturida nazariy jihatdan o’rganish. “Neft va gaz sanoatining dolzarb muammolari va istiqbollari”</w:t>
        <w:br/>
        <w:t>mavzusidagi Xalqaro ilmiy-texnik konferensiya. 15-16-oktabr, Buxoro-2024. 275-278-betlar.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80" w:line="259" w:lineRule="auto"/>
        <w:ind w:left="4140" w:right="0" w:hanging="31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MODOR (ALLIUM MOTOR) O‘SIMLIGI TARKIBIDAGI ELEMENTLARNI</w:t>
        <w:br/>
        <w:t>O‘RGANISH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Xasanova Nargiza Ismagilovna</w:t>
        <w:br/>
        <w:t>ChDPU Fizika va kimyo fakulteti</w:t>
        <w:br/>
        <w:t>Kimyo kafedrasi o‘qituvchisi</w:t>
        <w:br/>
        <w:t>+998917781681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xasanovanargizaa@.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gmail.com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br/>
        <w:t>Safarbekova Eliza Komilbek qizi</w:t>
        <w:br/>
        <w:t>ChDPU Fizika va kimyo fakulteti</w:t>
        <w:br/>
        <w:t>Kimyo yo‘nalishi 4 -bosqich talabasi</w:t>
        <w:br/>
        <w:t xml:space="preserve">xasanovanargizaa@.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gmail.com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+998917781681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Toyshibayeva Asem Sherniyaz qizi</w:t>
        <w:br/>
        <w:t>ChDPU Fizika va kimyo fakulteti</w:t>
        <w:br/>
        <w:t>Kimyo yo‘nalishi 4 -bosqich talabasi</w:t>
        <w:br/>
        <w:t xml:space="preserve">xasanovanargizaa@.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gmail.com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+998917781681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Annotatsiya: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Mazkur maqolada bugungi kunda rivojlanayotgan dorivor o‘siliklardan</w:t>
        <w:br/>
        <w:t>foydalanish va ulaming tarkibini o‘rganish. Modor (Allium motor) o‘siligini kimyoviy usullar</w:t>
        <w:br/>
        <w:t>yordamida tarkibidagi elementlami o‘rganish.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Tadqiqotda Allium motor o‘simligini element tarkibini o‘rganish hamda yangi shifobaxsh</w:t>
        <w:br/>
        <w:t>oziq-ovqat qo‘shilmalarini yaratish maqsadida tajriba olib borigan.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Kalit so‘zlar: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Allium motor, ekstraksiya, vitaminlar, tabiiy, dorivor o‘simliklar.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ИЗУЧЕНИЕ ЭЛЕМЕНТОВ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B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АЛЛИУМЕ МОТОРНОМ РАСТЕНИИ</w:t>
        <w:br/>
        <w:t>Хасанова Наргиза Исмагиловна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ЧДПУ физико-химический факультет</w:t>
        <w:br/>
        <w:t>Преподаватель кафедрь! химии</w:t>
        <w:br/>
        <w:t>+998917781681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xasanovanargizaa@.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gmail.com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Сафарбекова Элиза Комилбек кизи.</w:t>
        <w:br/>
        <w:t>ЧДПУ физико-химический факультет</w:t>
        <w:br/>
        <w:t>Студентка 4 ступени химии</w:t>
        <w:br/>
        <w:t>+998917781681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27" w:right="706" w:bottom="1065" w:left="1119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xasanovanargizaa@.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gmail.com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Тойшибаева Асем Шернияз кизи.</w:t>
        <w:br/>
        <w:t>ЧДПУ физико-химический факультет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“Kimyo fanining muammolari, sanoat sohalariga</w:t>
        <w:br/>
        <w:t>tatbiqi vayashil texnologiyalar mavzusidagi xalqaro anjtunani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Студентка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4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ступени химии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+998917781681</w:t>
        <w:br/>
        <w:t>xasanovanargizaa@.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gmail.com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Аннотация: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B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данной статье рассматривается использование развиваюгцихся в</w:t>
        <w:br/>
        <w:t>настоятее время лекарственнмх растений и их состав. Исследуется химический состав</w:t>
        <w:br/>
        <w:t xml:space="preserve">растения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Модор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(Allium motof)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с помогцью химических методов. В ходе исследования</w:t>
        <w:br/>
        <w:t xml:space="preserve">изучался элементнмй состав растения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Allium motor,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а также проводились экспериментн с</w:t>
        <w:br/>
        <w:t>целью создания новьтх целебннх шпцевмх добавок.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5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Ключевьге слова: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Allium motor,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экстракция, витаминьг, натуральньге,</w:t>
        <w:br/>
        <w:t>лекарственнью растения.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64" w:lineRule="auto"/>
        <w:ind w:left="0" w:right="0" w:firstLine="42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Kirish</w:t>
      </w:r>
      <w:bookmarkEnd w:id="6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Jahon hamjamiyatida ham, O‘zbekistonda ham zamonaviy ijtimoiy-iqtisodiy o‘zgarishlar</w:t>
        <w:br/>
        <w:t>barcha darajadagi ta’lim tizimida o‘zgarishlami talab qiladi. Ular o‘quv jarayonining maqsadlari,</w:t>
        <w:br/>
        <w:t>mazmuni, uning natijalari bilan bog‘liq bo‘lib, kelajakdagi mutaxassislami mustaqil, raqobatbardosh,</w:t>
        <w:br/>
        <w:t>ijodiy tashabbuskor, harakatchanlikka tobora aniqroq yo‘naltirmoqda, bu ta’limning barcha darajalari</w:t>
        <w:br/>
        <w:t>davlat ta’lim standartlarida aks ettirilgan 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Respublikada so‘nggi yillarda dorivor o‘simliklami muhofaza qilish, tabiiy resurslardan</w:t>
        <w:br/>
        <w:t>oqilona foydalanish, dorivor o‘simliklar yetishtiriladigan plantatsiyalar tashkil etish va ulami qayta</w:t>
        <w:br/>
        <w:t>ishlash borasida izchil islohotlar amalga oshirilmoqda. O‘zbekiston Respublikasi Prezidentining</w:t>
        <w:br/>
        <w:t>qarori, 20.05.2022 yildagi PQ-251-son Dorivor o‘simliklami madaniy holda yetishtirish va qayta</w:t>
        <w:br/>
        <w:t>ishlash hamda davolashda ulardan keng foydalanishni tashkil etish chora-tadbirlari to‘g‘risida qarori</w:t>
        <w:br/>
        <w:t>qabul qilingan.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Dorivor o‘simliklar - odam va hayvonlami davolash, kasalliklaming oldini olish uchun,</w:t>
        <w:br/>
        <w:t>shuningdek, oziq-ovqat, atir-upa va kosmetika sanoatida ishlatiladigan o‘simliklar - giyohlar. Yer</w:t>
        <w:br/>
        <w:t>yuzida dorivor o‘simliklaming 10-12 ming turi borligi aniqlangan. 1000 dan ortiq o‘simlik turining</w:t>
        <w:br/>
        <w:t>kimyoviy, farmakologik xossalari tekshirilgan. O‘zbekistonda dorivor o‘simliklaming 700 dan ortiq</w:t>
        <w:br/>
        <w:t>turi mavjud. Shulardan tabiiy sharoitda o‘sadigan va madaniylashtirilgan 120 ga yaqin o‘simlik</w:t>
        <w:br/>
        <w:t>turlaridan ilmiy va xalq tabobatida foydalaniladi. Hozirgi davrda tibbiyotda qo‘llanadigan dori-</w:t>
        <w:br/>
        <w:t>darmonlaming qariyb 40-47% o‘simlik xom ashyolaridan olinadi. O‘simliklar murakkab tuzilishiga</w:t>
        <w:br/>
        <w:t>ega bo‘lgan jonli tabiiy kimyoviy laboratoriya bo‘lib, oddiy noorganik moddalardan murakkab</w:t>
        <w:br/>
        <w:t>organik moddalar yoki birikmalami yaratish qobiliyatiga ega. Dorivor o‘simliklaming quritilgan o‘ti,</w:t>
        <w:br/>
        <w:t>kurtagi, ildizi, ildizpoyasi, tuganagi, piyozi, po‘stlog‘i, bargi, guli, g‘unchasi, mevas-i (urug‘i),</w:t>
        <w:br/>
        <w:t>danagi, sharbat-i, qiyomi, toshchoyi, efir moylari va boshqalardan doridarmon tarzida foydalaniladi.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Adabiyotlar tahlili</w:t>
      </w:r>
      <w:bookmarkEnd w:id="8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Jahon sog‘liqni saqlash tashkiloti (JSST) ma'lumotlariga ko‘ra, yaqin kelajakda o‘simlik preparatlari</w:t>
        <w:br/>
        <w:t>ulushi 60% ga etadi. Tibbiyotda dorivor o‘simliklardan foydalanish imkoniyatlarini cheklovchi</w:t>
        <w:br/>
        <w:t>muhim muammo bu ekologik toza hudud- lami doimiy ravishda qisqarishidir. Shu munosabat bilan,</w:t>
        <w:br/>
        <w:t>dorivor o‘simlik materiallarini faqat ekologik toza joylardan yig‘ish har doim ham mumkin emas.</w:t>
        <w:br/>
        <w:t>Dorivor o‘simliklaming quritilgan o‘ti, kurtagi, ildizi, ildizpoyasi, tuganagi, piyozi, po‘stlog‘i, bargi,</w:t>
        <w:br/>
        <w:t>guli, g‘unchasi, mevasi, danagi, sharbati, qiyomi, toshchoyi, efir moyi va boshqalaridan dori-darmon</w:t>
        <w:br/>
        <w:t>tarzida foydalaniladi. [1].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34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Bugungi kunda amaliyotda foydalanilayotgan dori vositalarining aksariyati sintetik vositalar</w:t>
        <w:br/>
        <w:t>va antibiotiklar bo‘lib, ulaming uzoq vaqt qoTlanilishi imunitetning pasayishi, allergiya hamda</w:t>
        <w:br/>
        <w:t>organizimdagi mikrofloraning buzilishiga olib kelmoqda. Dorivor o‘simliklardan tayyorlangan tabiiy</w:t>
        <w:br/>
        <w:t>vositalaming o‘ziga xos jihati, sintetik vositalardan farqli ravishta, organizimga salbiy ta’sir</w:t>
        <w:br/>
        <w:t>ko‘rsatmaydi [2].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“Kimyo fanining muammolari, sanoat sohalariga</w:t>
        <w:br/>
        <w:t>tatbiqi vayashil texnologiyalar mavzusidagi xalqaro anjtunani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Vitaminlar inson tomonidan kerakli miqdorda sintez qilina olmaydigan yoki ishlab</w:t>
        <w:br/>
        <w:t>chiqarilmaydigan organik birikmalar [3] bo‘lib, ular inson, hayvonlar, o‘simliklar organizimining</w:t>
        <w:br/>
        <w:t>hayotiy faoliyati uchun zarur moddalardir va modda almashinuvida muhim ro‘l o‘ynaydilar.Ular</w:t>
        <w:br/>
        <w:t>organizimda energiya almashinuvida (Bi, B2), aminokislotalar (B6, B12) va yog‘ kislotalar</w:t>
        <w:br/>
        <w:t>biosintezida, fotoretsepiya jarayonida (A), qon ivishida (K) va kalsiyning o‘zlashtirilishida (D</w:t>
        <w:br/>
        <w:t>vitamin) ishtrok etadi [4].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Avalgi tadqiqotlarda Allium motor o‘simligi to‘g‘risida “Allium uglevodorodlar. Allium</w:t>
        <w:br/>
        <w:t>motoridan olingan polisaxaridlari”, Allium motoridagi uglevodlar tarkibi vegetatsiya davriga</w:t>
        <w:br/>
        <w:t>bog‘liqligi o‘rganilgan.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Multispektral tahlil yordamida shifobaxsh o‘tlami autentifikasiyalash tadqiqoti mavzusida,</w:t>
        <w:br/>
        <w:t>Allium motor o‘simligini quritish ishlari texnologiyalari o‘ganilgan. Allium motor o‘simligining</w:t>
        <w:br/>
        <w:t>kimyoviy tarkibi va uning inson salomatligi uchun foydali xususiyatlari o’rganilgan. [5-7]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Tahlillar va natijalar</w:t>
      </w:r>
      <w:bookmarkEnd w:id="10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Tajriba qism. Namuna tarkibidagi vitamilar ekstraksiyasi quyidagicha amalga oshiriladi:</w:t>
        <w:br/>
        <w:t>Bunda olingan namunasi 1 g (FA220 4N) analitik tarozida 0,001 mg aniqlikda o'lchab olindi. So’ngra</w:t>
        <w:br/>
        <w:t>20 ml 0,5 % li sirka kislotasi eritmasiga solinib, xona haroratida 0.1-14 minlar davomida magnit</w:t>
        <w:br/>
        <w:t>aralashtirgichda aralashtirildi. Olingan eritma, 10 minut davomida 12000 ayl/daq sentrafuga qilindi</w:t>
        <w:br/>
        <w:t>va0,45 pm filtrda filtrlab olinib vialga joylashtirildi va quyidagicha natijalar olindi.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120" w:line="262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Olingan natijalar va ularing tahlili. O‘zbekistonning Toshkent viloyati Parkent tumani va</w:t>
        <w:br/>
        <w:t>Chotqol tog‘ tizmasi hamda unga tutash qirg‘iz va qozoq hududlarini o‘z ichiga oladi. Allium motor</w:t>
        <w:br/>
        <w:t>o‘simligi piyozdoshlar oilasiga kiradi. Ulaming turlari ko‘p. Bahor oylarida aprel, maylarda ko‘karib,</w:t>
        <w:br/>
        <w:t>gullab yashaydi. Motor o‘simligi dorivor o‘simlik bo‘lib, uning tarkibida vitaminlami bir qancha</w:t>
        <w:br/>
        <w:t>turlari bor. Motor o‘simligini bariglari quritilib, keyin ekstraksiya qilindi.</w:t>
      </w:r>
    </w:p>
    <w:p>
      <w:pPr>
        <w:widowControl w:val="0"/>
        <w:jc w:val="center"/>
        <w:rPr>
          <w:sz w:val="2"/>
          <w:szCs w:val="2"/>
        </w:rPr>
        <w:sectPr>
          <w:headerReference w:type="default" r:id="rId17"/>
          <w:footerReference w:type="default" r:id="rId18"/>
          <w:headerReference w:type="even" r:id="rId19"/>
          <w:footerReference w:type="even" r:id="rId20"/>
          <w:headerReference w:type="first" r:id="rId21"/>
          <w:footerReference w:type="first" r:id="rId22"/>
          <w:footnotePr>
            <w:pos w:val="pageBottom"/>
            <w:numFmt w:val="decimal"/>
            <w:numRestart w:val="continuous"/>
          </w:footnotePr>
          <w:pgSz w:w="11900" w:h="16840"/>
          <w:pgMar w:top="1427" w:right="706" w:bottom="1065" w:left="1119" w:header="0" w:footer="3" w:gutter="0"/>
          <w:cols w:space="720"/>
          <w:noEndnote/>
          <w:titlePg/>
          <w:rtlGutter w:val="0"/>
          <w:docGrid w:linePitch="360"/>
        </w:sectPr>
      </w:pPr>
      <w:r>
        <w:drawing>
          <wp:inline>
            <wp:extent cx="5949950" cy="3279775"/>
            <wp:docPr id="31" name="Picutr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5949950" cy="32797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80" w:line="254" w:lineRule="auto"/>
        <w:ind w:left="38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“Kimyo fanining muammolari, sanoat sohalariga</w:t>
        <w:br/>
        <w:t>tatbiqi va yashil texnologiyalar mavzusidagi xalqaro anjumani</w:t>
      </w:r>
    </w:p>
    <w:p>
      <w:pPr>
        <w:pStyle w:val="Style2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Analyzed resultfFP method, Scatter)</w:t>
      </w:r>
    </w:p>
    <w:tbl>
      <w:tblPr>
        <w:tblOverlap w:val="never"/>
        <w:jc w:val="left"/>
        <w:tblLayout w:type="fixed"/>
      </w:tblPr>
      <w:tblGrid>
        <w:gridCol w:w="475"/>
        <w:gridCol w:w="1272"/>
        <w:gridCol w:w="859"/>
        <w:gridCol w:w="898"/>
        <w:gridCol w:w="1205"/>
        <w:gridCol w:w="965"/>
        <w:gridCol w:w="754"/>
      </w:tblGrid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onstantia" w:eastAsia="Constantia" w:hAnsi="Constantia" w:cs="Constantia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N0.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Component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Result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Unit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Stat. Err.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onstantia" w:eastAsia="Constantia" w:hAnsi="Constantia" w:cs="Constantia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LLD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Constantia" w:eastAsia="Constantia" w:hAnsi="Constantia" w:cs="Constantia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LLQ</w:t>
            </w:r>
          </w:p>
        </w:tc>
      </w:tr>
      <w:tr>
        <w:trPr>
          <w:trHeight w:val="1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С1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0.768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0.001 1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0 0015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O 0044</w:t>
            </w:r>
          </w:p>
        </w:tc>
      </w:tr>
      <w:tr>
        <w:trPr>
          <w:trHeight w:val="13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Br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O.OOO4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&lt;0.0001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&lt;0.0001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0.0001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MgO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0.769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0.0190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0.0302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0.0905</w:t>
            </w:r>
          </w:p>
        </w:tc>
      </w:tr>
      <w:tr>
        <w:trPr>
          <w:trHeight w:val="13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A12O3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0.802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0.0096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0.0118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0.0354</w:t>
            </w:r>
          </w:p>
        </w:tc>
      </w:tr>
      <w:tr>
        <w:trPr>
          <w:trHeight w:val="1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SiO2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1 55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0.0071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0.0045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0 0134</w:t>
            </w:r>
          </w:p>
        </w:tc>
      </w:tr>
      <w:tr>
        <w:trPr>
          <w:trHeight w:val="13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P2O5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1.07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0.0039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0.0043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0.0128</w:t>
            </w:r>
          </w:p>
        </w:tc>
      </w:tr>
      <w:tr>
        <w:trPr>
          <w:trHeight w:val="1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SO3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2.22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0.0040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0 0028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O 0083</w:t>
            </w:r>
          </w:p>
        </w:tc>
      </w:tr>
      <w:tr>
        <w:trPr>
          <w:trHeight w:val="1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K2O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10.4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0.0232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0.0034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0.0103</w:t>
            </w:r>
          </w:p>
        </w:tc>
      </w:tr>
      <w:tr>
        <w:trPr>
          <w:trHeight w:val="14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CaO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2.20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0.0118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0.0163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0.0490</w:t>
            </w:r>
          </w:p>
        </w:tc>
      </w:tr>
      <w:tr>
        <w:trPr>
          <w:trHeight w:val="13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10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TiO2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0.0220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niass%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0.0010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0.0031</w:t>
            </w:r>
          </w:p>
        </w:tc>
      </w:tr>
      <w:tr>
        <w:trPr>
          <w:trHeight w:val="1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1 1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Cr2O3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(0.0004)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0 0010</w:t>
            </w:r>
          </w:p>
        </w:tc>
      </w:tr>
      <w:tr>
        <w:trPr>
          <w:trHeight w:val="1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12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MnO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0.0167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0.0012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0.0037</w:t>
            </w:r>
          </w:p>
        </w:tc>
      </w:tr>
      <w:tr>
        <w:trPr>
          <w:trHeight w:val="13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13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Fe2O3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0.126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0.0013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0.0010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0 0030</w:t>
            </w:r>
          </w:p>
        </w:tc>
      </w:tr>
      <w:tr>
        <w:trPr>
          <w:trHeight w:val="14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14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Co2O3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(0.0008)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0.0024</w:t>
            </w:r>
          </w:p>
        </w:tc>
      </w:tr>
      <w:tr>
        <w:trPr>
          <w:trHeight w:val="1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CuO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0.0031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0.0008</w:t>
            </w:r>
          </w:p>
        </w:tc>
      </w:tr>
      <w:tr>
        <w:trPr>
          <w:trHeight w:val="13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16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ZnO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0.0167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0.0004</w:t>
            </w:r>
          </w:p>
        </w:tc>
      </w:tr>
      <w:tr>
        <w:trPr>
          <w:trHeight w:val="1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17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Rb2O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&lt;0.0001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&lt;0.0001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0.0001</w:t>
            </w:r>
          </w:p>
        </w:tc>
      </w:tr>
      <w:tr>
        <w:trPr>
          <w:trHeight w:val="1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18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SrO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0.001 1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&lt;0.0001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&lt;0.0001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0.0002</w:t>
            </w:r>
          </w:p>
        </w:tc>
      </w:tr>
      <w:tr>
        <w:trPr>
          <w:trHeight w:val="14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19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ZrO2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0.103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0.0006</w:t>
            </w:r>
          </w:p>
        </w:tc>
      </w:tr>
      <w:tr>
        <w:trPr>
          <w:trHeight w:val="1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20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IIfO2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0.0024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0 0016</w:t>
            </w:r>
          </w:p>
        </w:tc>
      </w:tr>
      <w:tr>
        <w:trPr>
          <w:trHeight w:val="13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21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Ta2O5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0.0024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0.0014</w:t>
            </w:r>
          </w:p>
        </w:tc>
      </w:tr>
      <w:tr>
        <w:trPr>
          <w:trHeight w:val="1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22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Eu2O3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0.0123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0.0039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0.01 16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23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Dy2O3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(0.0045)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mass%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0.0006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uz-UZ" w:eastAsia="uz-UZ" w:bidi="uz-UZ"/>
              </w:rPr>
              <w:t>0.0045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2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14"/>
          <w:szCs w:val="14"/>
          <w:u w:val="single"/>
          <w:shd w:val="clear" w:color="auto" w:fill="auto"/>
          <w:lang w:val="uz-UZ" w:eastAsia="uz-UZ" w:bidi="uz-UZ"/>
        </w:rPr>
        <w:t>Spcctrum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l-rasm Mator Allium o‘simligini element analizi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Yaxshilab maydalangan namunalar tarkibidagi (1-rasm) P2O5 (1.55), CaO (2.20),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Ғе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uz-UZ" w:eastAsia="uz-UZ" w:bidi="uz-U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0з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(0.126),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КгО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(10.4), MgO (0.769), SiO2 (1.55) va ZnO (0.0167) katalog raqamdagi vitaminlari</w:t>
        <w:br/>
        <w:t>(Sigma Aldrich Germaniya)dan keltirilgan standart namunalar asosida sifat va miqdor</w:t>
        <w:br/>
        <w:t>ko’rsatgichlarini Yaponiyada (Analyzed resuit (FP metod,Scatter) ishlab chiqarilgan NEX CG Plus</w:t>
        <w:br/>
        <w:t>qurilmasi tanlangan holatda aniqladi.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leader="underscore" w:pos="6304" w:val="left"/>
          <w:tab w:leader="underscore" w:pos="8795" w:val="left"/>
        </w:tabs>
        <w:bidi w:val="0"/>
        <w:spacing w:before="0" w:after="0" w:line="269" w:lineRule="auto"/>
        <w:ind w:left="3400" w:right="312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Element analizi amalga oshirildi.</w:t>
        <w:br/>
        <w:tab/>
        <w:tab/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uz-UZ" w:eastAsia="uz-UZ" w:bidi="uz-UZ"/>
        </w:rPr>
        <w:t>1-jady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al</w:t>
      </w:r>
    </w:p>
    <w:tbl>
      <w:tblPr>
        <w:tblOverlap w:val="never"/>
        <w:jc w:val="center"/>
        <w:tblLayout w:type="fixed"/>
      </w:tblPr>
      <w:tblGrid>
        <w:gridCol w:w="2530"/>
        <w:gridCol w:w="3552"/>
        <w:gridCol w:w="3058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uz-UZ" w:eastAsia="uz-UZ" w:bidi="uz-UZ"/>
              </w:rPr>
              <w:t>N0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Component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Result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С1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0.768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Br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0.0004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MgO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0.769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AI2O3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0.802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SiO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uz-UZ" w:eastAsia="uz-UZ" w:bidi="uz-U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1.55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uz-UZ" w:eastAsia="uz-UZ" w:bidi="uz-UZ"/>
              </w:rPr>
              <w:t>P2O5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1.07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SO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uz-UZ" w:eastAsia="uz-UZ" w:bidi="uz-U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2.22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K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uz-UZ" w:eastAsia="uz-UZ" w:bidi="uz-U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10.4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CaO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2.20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TiO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uz-UZ" w:eastAsia="uz-UZ" w:bidi="uz-U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0.0220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Сг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uz-UZ" w:eastAsia="uz-UZ" w:bidi="uz-U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Оз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(0.0004)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MnO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0.0167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Ғе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uz-UZ" w:eastAsia="uz-UZ" w:bidi="uz-U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0з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0.126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Со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uz-UZ" w:eastAsia="uz-UZ" w:bidi="uz-U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Оз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(0.0008)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CuO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0.0031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ZnO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0.0167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Rb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uz-UZ" w:eastAsia="uz-UZ" w:bidi="uz-U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0.0009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SrO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0.0011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ZrO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uz-UZ" w:eastAsia="uz-UZ" w:bidi="uz-U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0.103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HfO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uz-UZ" w:eastAsia="uz-UZ" w:bidi="uz-U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0.0024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Ta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uz-UZ" w:eastAsia="uz-UZ" w:bidi="uz-U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0s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0.0024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“Kimyo fanining muammolari, sanoat sohalariga</w:t>
        <w:br/>
        <w:t>tatbiqi vayashil texnologiyalar mavzusidagi xalqaro anjtunani</w:t>
      </w:r>
    </w:p>
    <w:tbl>
      <w:tblPr>
        <w:tblOverlap w:val="never"/>
        <w:jc w:val="center"/>
        <w:tblLayout w:type="fixed"/>
      </w:tblPr>
      <w:tblGrid>
        <w:gridCol w:w="2530"/>
        <w:gridCol w:w="3552"/>
        <w:gridCol w:w="3058"/>
      </w:tblGrid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ЕигОз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0.0123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ОугОз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(0.0045)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XULOSA</w:t>
      </w:r>
      <w:bookmarkEnd w:id="12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Xulosa. Xulosa qilib aytganimizda yuqorida nomlari keltirilgan o‘simliklar qismlarining</w:t>
        <w:br/>
        <w:t>elementar tarkibini tahlil qilish va o‘rganish amalga oshirildi. Sinov namunasidagi zaharli og‘ir</w:t>
        <w:br/>
        <w:t>metallar (simob, mishyak, kadmiy, qo‘rg‘oshin) miqdori dorivor xom ashyo sifatini baholash uchun</w:t>
        <w:br/>
        <w:t>tavsiya etilgan standartlardan oshmaydi. Birinchi marta ikkala o‘simlik 1:1 nisbati tarkiblarini xom</w:t>
        <w:br/>
        <w:t>ashyolari elementar tarkibining sifat va miqdoriy tarkibi ko‘rsatkichlari o‘matildi. Tahlil 23 ta</w:t>
        <w:br/>
        <w:t>moddalar mavjudligini ko‘rsatdi, ulardan bir qanchasi hayotiy va shartli ravishda muhim hisoblanadi.</w:t>
        <w:br/>
        <w:t>Bu dorivor tarkibni juda ko‘p kasalliklami oldini olishda va davolashda ishlatish mukinligi va ular</w:t>
        <w:br/>
        <w:t>asosida bir qator dori shakllari ishlab chiqib xalq tabobati va zamonaviy tibbiyotda foydalansa</w:t>
        <w:br/>
        <w:t>maqsadga muvofiq bo‘ladi.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Allium motor o‘simligi dorivor bo‘lib, vitaminlarga boy hisoblanadi. Inson organizmlari uchun</w:t>
        <w:br/>
        <w:t>kerakli va foydali boTgan vitaminlami tabiiy o‘simlikni istemol qilish orqali taminlash mumkin.</w:t>
        <w:br/>
        <w:t>Ushbu yuqoridagi namunalaming termik tahlil natijalari kimyoviy tahlil natijalariga mos keladi.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Foydalanilgan adabiyotlar ro‘yhaxati</w:t>
      </w:r>
      <w:bookmarkEnd w:id="14"/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2" w:val="left"/>
        </w:tabs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N.T.Xo‘jayeva, V.U.Xo‘jayev. Qo‘rg‘oshin gul - krolkovia severzovii o‘simligi</w:t>
        <w:br/>
        <w:t>tarkibidagi flavonoidlar va vitaminlar tahlili. Joumal of Chemistry of Goods and Traditional</w:t>
        <w:br/>
        <w:t>Medicine. 2022.288-293.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2" w:val="left"/>
        </w:tabs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J.H.Qarshiboyev, Sh.B.Komilov. Sirdaryo sharoitida tarqalgan ayrim foydali yowoyi</w:t>
        <w:br/>
        <w:t>holda o‘suvchi o‘simliklaming bioekologik innovatsiyalar va ilmiy tadqiqotlar jumali. 2022. 114-b.</w:t>
        <w:br/>
        <w:t>xususiyatlari. O‘zbekistonda fanlararo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2" w:val="left"/>
        </w:tabs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E.T.Berdiyev, E.T.Axmedov. Tabiiy dorivor o‘simliklar. O‘quv qoTlanma. Toshkent</w:t>
        <w:br/>
        <w:t>2017.4-7 b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2" w:val="left"/>
        </w:tabs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A. A. Alturfan,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Е.Е.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Alturfan. A Guide to Vitamins and Their Effects on Diseases. Cambridge</w:t>
        <w:br/>
        <w:t>Scholars Publishing. 2023.2 b.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2" w:val="left"/>
        </w:tabs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Khasanova Nargiza Ismagilovna, Aziza Aimovna Zohidova. Chemical composition of</w:t>
        <w:br/>
        <w:t>Allium motor plant and its beneficial properties for human health. Natural Resource Management</w:t>
        <w:br/>
        <w:t>and Environmental Sustainability for Future Generations 20.04.2024. 212-213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2" w:val="left"/>
        </w:tabs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Л.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C.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Красовская, И. Г. Левичев, Обзор таксономических взаимоотношений в группе</w:t>
        <w:br/>
        <w:t xml:space="preserve">родства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Allium sewerzowii (Alliaceae). Turczaninowia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25,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1: 190-215 (2022)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2" w:val="left"/>
        </w:tabs>
        <w:bidi w:val="0"/>
        <w:spacing w:before="0" w:after="26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M. A. Khodzhaeva, A. A. Razhabova, G. R. Muzaffarova. Allium CARBOHYDRATES.</w:t>
        <w:br/>
        <w:t>XV. POLYSACCHARIDES FROM Allium motor. Chemistry of Natural Compounds, Vol. 42, No.</w:t>
        <w:br/>
        <w:t>5, 2006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FITOL MODDASINING BAKTERIYA VA ZAMBURUG’LARGA QARSHIFAOLLIGINI</w:t>
        <w:br/>
        <w:t>PASS ONLINE DASTURIDA TAHLIL QILISH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S. S. Yo’ldoshev, H.S.Toshov, B.G’.Maxkamov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O 'zbekiston Milliy universiteti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ANNOTATSIYA.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Mazkur maqolada fitol moddasining antibakterial va antifungal faolligi</w:t>
        <w:br/>
        <w:t>PASS (Prediction of Activity Spectra for Substances) onlayn dasturi yordamida tahlil qilindi.</w:t>
        <w:br/>
        <w:t>Dasturda fitolning antibakterial faolligi bir qator antibiotiklarga chidamli mikroorganizmlar,</w:t>
        <w:br/>
        <w:t xml:space="preserve">jumladan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Klebsiella oxytoca, Acinetobacter pittii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 va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Chlamydia trachomatis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 ga nisbatan yuqori</w:t>
        <w:br/>
        <w:t>boTganligi ko‘rsatildi. Shuningdek, fitolning antifungal faolligi zamburugTarga qarshi, ayniqsa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8563"/>
        <w:gridCol w:w="1013"/>
      </w:tblGrid>
      <w:tr>
        <w:trPr>
          <w:trHeight w:val="264" w:hRule="exact"/>
        </w:trPr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В.А.Емельяпова, А.М.Емельянов, А.А.Ермак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ПОЛУЧЕНИЕ ТОРРЕФИЦИРОВАННБ1Х ТОПЛИВ1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 xml:space="preserve">IblX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ПЕЛЛЕТ С</w:t>
              <w:br/>
              <w:t>ДОБАВЛЕНИЕМ ОТХОДОВ НЕФТЕПЕРЕРАБОТКИ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1396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 xml:space="preserve">А.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VZelianukha, D.M.Khralovich, Y. VRyshkevich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USING OF ORGANIC SLUDGE FROM BIOGAS TECHNOLOGIES TO</w:t>
              <w:br/>
              <w:t>PRODUCE FUEL PELLETS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1398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 xml:space="preserve">Мавланов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 xml:space="preserve">X.,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 xml:space="preserve">Рахимова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M.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АТРОФ МУХИТНИ МУХОФАЗА КИЛИШДА ЭКОЛОГИК ТАЪЛИМНИНГ</w:t>
              <w:br/>
              <w:t>ЎРНИ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1400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С.Ш.Абдурахманов, М.Расулов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1403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ГИДРОМЕТЕОРОЛОГИЯ ВА АТРОФ-МУҲИТ МОНИТОРИНГИ</w:t>
            </w:r>
          </w:p>
        </w:tc>
        <w:tc>
          <w:tcPr>
            <w:vMerge/>
            <w:tcBorders/>
            <w:shd w:val="clear" w:color="auto" w:fill="auto"/>
            <w:vAlign w:val="center"/>
          </w:tcPr>
          <w:p>
            <w:pPr/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S.A.Ergashev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GLOBALIQLIM O‘ZGARISHINING ATROF-MUHIT MUHOFOZASIGA</w:t>
              <w:br/>
              <w:t>TA’SIRI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1409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Малькевич Н.Г., Бельская Г.В.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МИНИМИЗАЦИЯ АНТРОПОГЕННОГО ВОЗДЕЙСТВИЯ ПРОКАТНОГО</w:t>
              <w:br/>
              <w:t>ПРОИЗВОДСТВА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1412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 xml:space="preserve">Mamatqulova S.I., Aliyeva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М.Т.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TRANSPORT VOSITALARICHIQINDITUTUNLARINING ATROF MUHITGA</w:t>
              <w:br/>
              <w:t>TA’SIRI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1414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Г.И.Морзак, Н.В.Сидорская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ОСНОВНБ1Е НАПРАВЛЕНИЯ ДЕКАРБОНИЗАЦИИ ПРОМБ1ШЛЕННБ1Х</w:t>
              <w:br/>
              <w:t>ВБ1БРОСОВ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1417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KMuxamadsodiqov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METALLAR KORROZIYASINING ATROF MUHIT VA RESURS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TEJAMKORLIKGA TA’SIR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1420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A.I.Rodzkin, A. VZelianukha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MODELLING THE ENVIRONMENTALIMPACT WHILE USING BIOMASS-</w:t>
              <w:br/>
              <w:t>BASED FUEL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1422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И.В.Скуратпович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 xml:space="preserve">,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Е.ВЗеленухо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 xml:space="preserve">,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П.А.Азерская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 xml:space="preserve">,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Е.В.Пискурович.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ИССЛЕДОВАНИЕ ФИЗИКО-ХИМИЧЕСКИХ СВОЙСТВ ОСАДКА</w:t>
              <w:br/>
              <w:t>ВОДОПОДГОТОВКИ ТЕПЛОЭЛЕКТРОЦЕНТРАЛЕЙ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1425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KDjumakulova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O‘ZBEKISTONDAGI FAVQULODDA VAZIYATLAR XAVFIVA EKOLOGIK</w:t>
              <w:br/>
              <w:t>MUAMMOLAR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1427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Ким Светлана Геннадьевна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ПРОБЛЕМБ1ЗАГРЯЗНЕНИЯ ОКРУЖАЮ1ЦЕЙ СРЕДБ1 В РЕСПУБЛИКЕ</w:t>
              <w:br/>
              <w:t>УЗБЕКИСТАН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1430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Степанюк М.А., Цьгганова А.А.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ДИНАМИКА ТЕХНОГЕННОГО ЗАГРЯЗНЕНИЯ ПОЧВ ГОРОДА МИНСКА</w:t>
              <w:br/>
              <w:t>ТЯЖЁЛБ1МИ МЕТАЛЛАМИ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1433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Ахмедов Мансур Эшмаматович, Дадаходжаев Абдулла Турсунович, Толипов</w:t>
              <w:br/>
              <w:t>Нигматилла, Олимов Толмас Фарходович.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1436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z-UZ" w:eastAsia="uz-UZ" w:bidi="uz-UZ"/>
              </w:rPr>
              <w:t>КАЛЬЦИЙ САҚЛОВЧИ ЧИҚИНДИЛАРИДАН КАЛЬЦИЙ СУЛЬФАТ - ГИПС</w:t>
              <w:br/>
              <w:t>БОҒЛОВЧИЛАРИНИ ОЛИШ</w:t>
            </w:r>
          </w:p>
        </w:tc>
        <w:tc>
          <w:tcPr>
            <w:vMerge/>
            <w:tcBorders>
              <w:bottom w:val="single" w:sz="4"/>
            </w:tcBorders>
            <w:shd w:val="clear" w:color="auto" w:fill="auto"/>
            <w:vAlign w:val="center"/>
          </w:tcPr>
          <w:p>
            <w:pPr/>
          </w:p>
        </w:tc>
      </w:tr>
    </w:tbl>
    <w:sectPr>
      <w:headerReference w:type="default" r:id="rId25"/>
      <w:footerReference w:type="default" r:id="rId26"/>
      <w:headerReference w:type="even" r:id="rId27"/>
      <w:footerReference w:type="even" r:id="rId28"/>
      <w:headerReference w:type="first" r:id="rId29"/>
      <w:footerReference w:type="first" r:id="rId30"/>
      <w:footnotePr>
        <w:pos w:val="pageBottom"/>
        <w:numFmt w:val="decimal"/>
        <w:numRestart w:val="continuous"/>
      </w:footnotePr>
      <w:pgSz w:w="11900" w:h="16840"/>
      <w:pgMar w:top="1427" w:right="706" w:bottom="1065" w:left="1119" w:header="0" w:footer="3" w:gutter="0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9983470</wp:posOffset>
              </wp:positionV>
              <wp:extent cx="280670" cy="10985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06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uz-UZ" w:eastAsia="uz-UZ" w:bidi="uz-UZ"/>
                            </w:rPr>
                            <w:t>1575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88.25pt;margin-top:786.10000000000002pt;width:22.100000000000001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uz-UZ" w:eastAsia="uz-UZ" w:bidi="uz-UZ"/>
                      </w:rPr>
                      <w:t>1575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9983470</wp:posOffset>
              </wp:positionV>
              <wp:extent cx="280670" cy="10985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06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uz-UZ" w:eastAsia="uz-UZ" w:bidi="uz-UZ"/>
                            </w:rPr>
                            <w:t>1575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88.25pt;margin-top:786.10000000000002pt;width:22.100000000000001pt;height:8.65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uz-UZ" w:eastAsia="uz-UZ" w:bidi="uz-UZ"/>
                      </w:rPr>
                      <w:t>1575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9983470</wp:posOffset>
              </wp:positionV>
              <wp:extent cx="283210" cy="10985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21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uz-UZ" w:eastAsia="uz-UZ" w:bidi="uz-UZ"/>
                            </w:rPr>
                            <w:t>1577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88.25pt;margin-top:786.10000000000002pt;width:22.300000000000001pt;height:8.65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uz-UZ" w:eastAsia="uz-UZ" w:bidi="uz-UZ"/>
                      </w:rPr>
                      <w:t>1577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9983470</wp:posOffset>
              </wp:positionV>
              <wp:extent cx="283210" cy="10985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21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uz-UZ" w:eastAsia="uz-UZ" w:bidi="uz-UZ"/>
                            </w:rPr>
                            <w:t>1577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88.25pt;margin-top:786.10000000000002pt;width:22.300000000000001pt;height:8.6500000000000004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uz-UZ" w:eastAsia="uz-UZ" w:bidi="uz-UZ"/>
                      </w:rPr>
                      <w:t>1577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9983470</wp:posOffset>
              </wp:positionV>
              <wp:extent cx="286385" cy="10985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638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uz-UZ" w:eastAsia="uz-UZ" w:bidi="uz-UZ"/>
                            </w:rPr>
                            <w:t>1576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88.25pt;margin-top:786.10000000000002pt;width:22.550000000000001pt;height:8.6500000000000004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uz-UZ" w:eastAsia="uz-UZ" w:bidi="uz-UZ"/>
                      </w:rPr>
                      <w:t>1576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3819525</wp:posOffset>
              </wp:positionH>
              <wp:positionV relativeFrom="page">
                <wp:posOffset>10079990</wp:posOffset>
              </wp:positionV>
              <wp:extent cx="277495" cy="91440"/>
              <wp:wrapNone/>
              <wp:docPr id="32" name="Shape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749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uz-UZ" w:eastAsia="uz-UZ" w:bidi="uz-UZ"/>
                            </w:rPr>
                            <w:t>2074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300.75pt;margin-top:793.70000000000005pt;width:21.850000000000001pt;height:7.2000000000000002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uz-UZ" w:eastAsia="uz-UZ" w:bidi="uz-UZ"/>
                      </w:rPr>
                      <w:t>2074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3772535</wp:posOffset>
              </wp:positionH>
              <wp:positionV relativeFrom="page">
                <wp:posOffset>9983470</wp:posOffset>
              </wp:positionV>
              <wp:extent cx="283210" cy="109855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21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uz-UZ" w:eastAsia="uz-UZ" w:bidi="uz-UZ"/>
                            </w:rPr>
                            <w:t>1579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297.05000000000001pt;margin-top:786.10000000000002pt;width:22.300000000000001pt;height:8.6500000000000004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uz-UZ" w:eastAsia="uz-UZ" w:bidi="uz-UZ"/>
                      </w:rPr>
                      <w:t>1579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9983470</wp:posOffset>
              </wp:positionV>
              <wp:extent cx="283210" cy="109855"/>
              <wp:wrapNone/>
              <wp:docPr id="40" name="Shape 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21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uz-UZ" w:eastAsia="uz-UZ" w:bidi="uz-UZ"/>
                            </w:rPr>
                            <w:t>1578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288.25pt;margin-top:786.10000000000002pt;width:22.300000000000001pt;height:8.6500000000000004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uz-UZ" w:eastAsia="uz-UZ" w:bidi="uz-UZ"/>
                      </w:rPr>
                      <w:t>1578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966470</wp:posOffset>
              </wp:positionH>
              <wp:positionV relativeFrom="page">
                <wp:posOffset>799465</wp:posOffset>
              </wp:positionV>
              <wp:extent cx="4788535" cy="14033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88535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54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uz-UZ" w:eastAsia="uz-UZ" w:bidi="uz-UZ"/>
                            </w:rPr>
                            <w:t>5-SHO‘BA</w:t>
                            <w:tab/>
                            <w:t>KIMYO VAINSON SALOMATLIGI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6.100000000000009pt;margin-top:62.950000000000003pt;width:377.05000000000001pt;height:11.05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5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uz-UZ" w:eastAsia="uz-UZ" w:bidi="uz-UZ"/>
                      </w:rPr>
                      <w:t>5-SHO‘BA</w:t>
                      <w:tab/>
                      <w:t>KIMYO VAINSON SALOMATLIGI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966470</wp:posOffset>
              </wp:positionH>
              <wp:positionV relativeFrom="page">
                <wp:posOffset>799465</wp:posOffset>
              </wp:positionV>
              <wp:extent cx="4788535" cy="14033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88535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54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uz-UZ" w:eastAsia="uz-UZ" w:bidi="uz-UZ"/>
                            </w:rPr>
                            <w:t>5-SHO‘BA</w:t>
                            <w:tab/>
                            <w:t>KIMYO VAINSON SALOMATLIGI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6.100000000000009pt;margin-top:62.950000000000003pt;width:377.05000000000001pt;height:11.05000000000000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5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uz-UZ" w:eastAsia="uz-UZ" w:bidi="uz-UZ"/>
                      </w:rPr>
                      <w:t>5-SHO‘BA</w:t>
                      <w:tab/>
                      <w:t>KIMYO VAINSON SALOMATLIGI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966470</wp:posOffset>
              </wp:positionH>
              <wp:positionV relativeFrom="page">
                <wp:posOffset>799465</wp:posOffset>
              </wp:positionV>
              <wp:extent cx="4788535" cy="14033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88535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54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uz-UZ" w:eastAsia="uz-UZ" w:bidi="uz-UZ"/>
                            </w:rPr>
                            <w:t>5-SHO‘BA</w:t>
                            <w:tab/>
                            <w:t>KIMYO VAINSON SALOMATLIGI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6.100000000000009pt;margin-top:62.950000000000003pt;width:377.05000000000001pt;height:11.050000000000001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5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uz-UZ" w:eastAsia="uz-UZ" w:bidi="uz-UZ"/>
                      </w:rPr>
                      <w:t>5-SHO‘BA</w:t>
                      <w:tab/>
                      <w:t>KIMYO VAINSON SALOMATLIGI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966470</wp:posOffset>
              </wp:positionH>
              <wp:positionV relativeFrom="page">
                <wp:posOffset>799465</wp:posOffset>
              </wp:positionV>
              <wp:extent cx="4788535" cy="14033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88535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54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uz-UZ" w:eastAsia="uz-UZ" w:bidi="uz-UZ"/>
                            </w:rPr>
                            <w:t>5-SHO‘BA</w:t>
                            <w:tab/>
                            <w:t>KIMYO VAINSON SALOMATLIGI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76.100000000000009pt;margin-top:62.950000000000003pt;width:377.05000000000001pt;height:11.050000000000001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5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uz-UZ" w:eastAsia="uz-UZ" w:bidi="uz-UZ"/>
                      </w:rPr>
                      <w:t>5-SHO‘BA</w:t>
                      <w:tab/>
                      <w:t>KIMYO VAINSON SALOMATLIGI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966470</wp:posOffset>
              </wp:positionH>
              <wp:positionV relativeFrom="page">
                <wp:posOffset>799465</wp:posOffset>
              </wp:positionV>
              <wp:extent cx="4788535" cy="14033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88535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54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uz-UZ" w:eastAsia="uz-UZ" w:bidi="uz-UZ"/>
                            </w:rPr>
                            <w:t>5-SHO‘BA</w:t>
                            <w:tab/>
                            <w:t>KIMYO VAINSON SALOMATLIGI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76.100000000000009pt;margin-top:62.950000000000003pt;width:377.05000000000001pt;height:11.050000000000001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5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uz-UZ" w:eastAsia="uz-UZ" w:bidi="uz-UZ"/>
                      </w:rPr>
                      <w:t>5-SHO‘BA</w:t>
                      <w:tab/>
                      <w:t>KIMYO VAINSON SALOMATLIGI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799465</wp:posOffset>
              </wp:positionV>
              <wp:extent cx="4788535" cy="140335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88535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54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uz-UZ" w:eastAsia="uz-UZ" w:bidi="uz-UZ"/>
                            </w:rPr>
                            <w:t>5-SHO‘BA</w:t>
                            <w:tab/>
                            <w:t>KIMYO VAINSON SALOMATLIGI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84.850000000000009pt;margin-top:62.950000000000003pt;width:377.05000000000001pt;height:11.050000000000001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5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uz-UZ" w:eastAsia="uz-UZ" w:bidi="uz-UZ"/>
                      </w:rPr>
                      <w:t>5-SHO‘BA</w:t>
                      <w:tab/>
                      <w:t>KIMYO VAINSON SALOMATLIGI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966470</wp:posOffset>
              </wp:positionH>
              <wp:positionV relativeFrom="page">
                <wp:posOffset>799465</wp:posOffset>
              </wp:positionV>
              <wp:extent cx="4788535" cy="140335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88535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54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uz-UZ" w:eastAsia="uz-UZ" w:bidi="uz-UZ"/>
                            </w:rPr>
                            <w:t>5-SHO‘BA</w:t>
                            <w:tab/>
                            <w:t>KIMYO VAINSON SALOMATLIGI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76.100000000000009pt;margin-top:62.950000000000003pt;width:377.05000000000001pt;height:11.050000000000001pt;z-index:-1887440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5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uz-UZ" w:eastAsia="uz-UZ" w:bidi="uz-UZ"/>
                      </w:rPr>
                      <w:t>5-SHO‘BA</w:t>
                      <w:tab/>
                      <w:t>KIMYO VAINSON SALOMATLIGI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z-UZ" w:eastAsia="uz-UZ" w:bidi="uz-U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uz-UZ" w:eastAsia="uz-UZ" w:bidi="uz-U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uz-UZ" w:eastAsia="uz-UZ" w:bidi="uz-U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uz-UZ" w:eastAsia="uz-UZ" w:bidi="uz-UZ"/>
    </w:rPr>
  </w:style>
  <w:style w:type="character" w:customStyle="1" w:styleId="CharStyle3">
    <w:name w:val="Body text (3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Heading #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6"/>
      <w:szCs w:val="96"/>
      <w:u w:val="none"/>
    </w:rPr>
  </w:style>
  <w:style w:type="character" w:customStyle="1" w:styleId="CharStyle7">
    <w:name w:val="Body text (4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9">
    <w:name w:val="Heading #2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1">
    <w:name w:val="Body text (2)_"/>
    <w:basedOn w:val="DefaultParagraphFont"/>
    <w:link w:val="Style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3">
    <w:name w:val="Header or footer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Heading #3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Body text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Body text (5)_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6">
    <w:name w:val="Other_"/>
    <w:basedOn w:val="DefaultParagraphFont"/>
    <w:link w:val="Styl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4">
    <w:name w:val="Table caption_"/>
    <w:basedOn w:val="DefaultParagraphFont"/>
    <w:link w:val="Style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2">
    <w:name w:val="Body text (3)"/>
    <w:basedOn w:val="Normal"/>
    <w:link w:val="CharStyle3"/>
    <w:pPr>
      <w:widowControl w:val="0"/>
      <w:shd w:val="clear" w:color="auto" w:fill="auto"/>
      <w:spacing w:after="160"/>
      <w:ind w:firstLine="27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Heading #1"/>
    <w:basedOn w:val="Normal"/>
    <w:link w:val="CharStyle5"/>
    <w:pPr>
      <w:widowControl w:val="0"/>
      <w:shd w:val="clear" w:color="auto" w:fill="auto"/>
      <w:ind w:firstLine="24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6"/>
      <w:szCs w:val="96"/>
      <w:u w:val="none"/>
    </w:rPr>
  </w:style>
  <w:style w:type="paragraph" w:customStyle="1" w:styleId="Style6">
    <w:name w:val="Body text (4)"/>
    <w:basedOn w:val="Normal"/>
    <w:link w:val="CharStyle7"/>
    <w:pPr>
      <w:widowControl w:val="0"/>
      <w:shd w:val="clear" w:color="auto" w:fill="auto"/>
      <w:spacing w:after="220"/>
      <w:ind w:left="55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auto"/>
      <w:spacing w:after="800"/>
      <w:jc w:val="right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auto"/>
      <w:spacing w:after="400" w:line="259" w:lineRule="auto"/>
      <w:ind w:left="3780" w:right="1180"/>
      <w:jc w:val="right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12">
    <w:name w:val="Header or footer (2)"/>
    <w:basedOn w:val="Normal"/>
    <w:link w:val="CharStyle1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Heading #3"/>
    <w:basedOn w:val="Normal"/>
    <w:link w:val="CharStyle17"/>
    <w:pPr>
      <w:widowControl w:val="0"/>
      <w:shd w:val="clear" w:color="auto" w:fill="auto"/>
      <w:spacing w:line="262" w:lineRule="auto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Style18">
    <w:name w:val="Body text"/>
    <w:basedOn w:val="Normal"/>
    <w:link w:val="CharStyle19"/>
    <w:qFormat/>
    <w:pPr>
      <w:widowControl w:val="0"/>
      <w:shd w:val="clear" w:color="auto" w:fill="auto"/>
      <w:spacing w:line="264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Body text (5)"/>
    <w:basedOn w:val="Normal"/>
    <w:link w:val="CharStyle24"/>
    <w:pPr>
      <w:widowControl w:val="0"/>
      <w:shd w:val="clear" w:color="auto" w:fill="auto"/>
      <w:spacing w:after="40"/>
      <w:ind w:firstLine="420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25">
    <w:name w:val="Other"/>
    <w:basedOn w:val="Normal"/>
    <w:link w:val="CharStyle26"/>
    <w:pPr>
      <w:widowControl w:val="0"/>
      <w:shd w:val="clear" w:color="auto" w:fill="auto"/>
      <w:spacing w:line="264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3">
    <w:name w:val="Table caption"/>
    <w:basedOn w:val="Normal"/>
    <w:link w:val="CharStyle34"/>
    <w:pPr>
      <w:widowControl w:val="0"/>
      <w:shd w:val="clear" w:color="auto" w:fill="auto"/>
      <w:spacing w:line="259" w:lineRule="auto"/>
      <w:ind w:left="3420"/>
      <w:jc w:val="right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3.jpeg"/><Relationship Id="rId16" Type="http://schemas.openxmlformats.org/officeDocument/2006/relationships/image" Target="media/image3.jpeg" TargetMode="External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header" Target="header5.xml"/><Relationship Id="rId20" Type="http://schemas.openxmlformats.org/officeDocument/2006/relationships/footer" Target="footer5.xml"/><Relationship Id="rId21" Type="http://schemas.openxmlformats.org/officeDocument/2006/relationships/header" Target="header6.xml"/><Relationship Id="rId22" Type="http://schemas.openxmlformats.org/officeDocument/2006/relationships/footer" Target="footer6.xml"/><Relationship Id="rId23" Type="http://schemas.openxmlformats.org/officeDocument/2006/relationships/image" Target="media/image4.jpeg"/><Relationship Id="rId24" Type="http://schemas.openxmlformats.org/officeDocument/2006/relationships/image" Target="media/image4.jpeg" TargetMode="External"/><Relationship Id="rId25" Type="http://schemas.openxmlformats.org/officeDocument/2006/relationships/header" Target="header7.xml"/><Relationship Id="rId26" Type="http://schemas.openxmlformats.org/officeDocument/2006/relationships/footer" Target="footer7.xml"/><Relationship Id="rId27" Type="http://schemas.openxmlformats.org/officeDocument/2006/relationships/header" Target="header8.xml"/><Relationship Id="rId28" Type="http://schemas.openxmlformats.org/officeDocument/2006/relationships/footer" Target="footer8.xml"/><Relationship Id="rId29" Type="http://schemas.openxmlformats.org/officeDocument/2006/relationships/header" Target="header9.xml"/><Relationship Id="rId30" Type="http://schemas.openxmlformats.org/officeDocument/2006/relationships/footer" Target="footer9.xml"/></Relationships>
</file>

<file path=docProps/core.xml><?xml version="1.0" encoding="utf-8"?>
<cp:coreProperties xmlns:cp="http://schemas.openxmlformats.org/package/2006/metadata/core-properties" xmlns:dc="http://purl.org/dc/elements/1.1/">
  <dc:title>NamDTU_KONF_2025.pdf</dc:title>
  <dc:subject/>
  <dc:creator/>
  <cp:keywords/>
</cp:coreProperties>
</file>