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2399665</wp:posOffset>
                </wp:positionH>
                <wp:positionV relativeFrom="paragraph">
                  <wp:posOffset>703580</wp:posOffset>
                </wp:positionV>
                <wp:extent cx="2648585" cy="216535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48585" cy="216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uz-UZ" w:eastAsia="uz-UZ" w:bidi="uz-UZ"/>
                              </w:rPr>
                              <w:t>O‘ZBEKISTON RESPUBLIKASI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88.95000000000002pt;margin-top:55.399999999999999pt;width:208.55000000000001pt;height:17.0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uz-UZ" w:eastAsia="uz-UZ" w:bidi="uz-UZ"/>
                        </w:rPr>
                        <w:t>O‘ZBEKISTON RESPUBLIKASI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0" distB="0" distL="0" distR="0" simplePos="0" relativeHeight="125829380" behindDoc="0" locked="0" layoutInCell="1" allowOverlap="1">
            <wp:simplePos x="0" y="0"/>
            <wp:positionH relativeFrom="page">
              <wp:posOffset>4054475</wp:posOffset>
            </wp:positionH>
            <wp:positionV relativeFrom="paragraph">
              <wp:posOffset>12700</wp:posOffset>
            </wp:positionV>
            <wp:extent cx="3437890" cy="2206625"/>
            <wp:wrapTight wrapText="bothSides">
              <wp:wrapPolygon>
                <wp:start x="0" y="0"/>
                <wp:lineTo x="21600" y="0"/>
                <wp:lineTo x="21600" y="21600"/>
                <wp:lineTo x="18914" y="21600"/>
                <wp:lineTo x="18914" y="15796"/>
                <wp:lineTo x="13505" y="15796"/>
                <wp:lineTo x="13505" y="13104"/>
                <wp:lineTo x="12565" y="13104"/>
                <wp:lineTo x="12565" y="10112"/>
                <wp:lineTo x="6407" y="10112"/>
                <wp:lineTo x="6407" y="4517"/>
                <wp:lineTo x="0" y="4517"/>
                <wp:lineTo x="0" y="0"/>
              </wp:wrapPolygon>
            </wp:wrapTight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437890" cy="22066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355600" distB="0" distL="114300" distR="114300" simplePos="0" relativeHeight="125829381" behindDoc="0" locked="0" layoutInCell="1" allowOverlap="1">
            <wp:simplePos x="0" y="0"/>
            <wp:positionH relativeFrom="page">
              <wp:posOffset>729615</wp:posOffset>
            </wp:positionH>
            <wp:positionV relativeFrom="paragraph">
              <wp:posOffset>3178175</wp:posOffset>
            </wp:positionV>
            <wp:extent cx="5992495" cy="1097280"/>
            <wp:wrapTopAndBottom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5992495" cy="10972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8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OLIY TA’LIM, FAN VA INNOVATSIYALAR VAZIRLIGI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NAMANGAN MUHANDISLIK-TEXNOLOGIYAINSTITUTI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O‘ZBEKISTON MILLIY UNIVERSITETIKIMYO FAKULTETI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TOSHKENT KIMYO-TEXNOLOGIYAINSTITUTI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TOSHKENT DAVLAT TEXNIKA UNIVERSITETI OLMALIQ FILIALI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80"/>
        <w:jc w:val="left"/>
        <w:sectPr>
          <w:headerReference w:type="default" r:id="rId9"/>
          <w:footerReference w:type="default" r:id="rId10"/>
          <w:headerReference w:type="even" r:id="rId11"/>
          <w:footerReference w:type="even" r:id="rId12"/>
          <w:headerReference w:type="first" r:id="rId13"/>
          <w:footerReference w:type="first" r:id="rId14"/>
          <w:footnotePr>
            <w:pos w:val="pageBottom"/>
            <w:numFmt w:val="decimal"/>
            <w:numRestart w:val="continuous"/>
          </w:footnotePr>
          <w:pgSz w:w="11900" w:h="16840"/>
          <w:pgMar w:top="40" w:right="431" w:bottom="1145" w:left="1395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O‘ZRFA UMUMIY VA NOORGANIK KIMYO INSTITUTI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KIMYO FANINING MUAMMOLARI, SANOAT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SOHALARIGA TATBIQIVA YASHIL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TEXNOLOGIYALAR MAVZUSIDAGIXALQARO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5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ANJUMAN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(18-19 aprel 2025 yil)</w:t>
      </w:r>
    </w:p>
    <w:p>
      <w:pPr>
        <w:widowControl w:val="0"/>
        <w:spacing w:line="1" w:lineRule="exact"/>
      </w:pPr>
      <w:r>
        <w:drawing>
          <wp:anchor distT="254000" distB="0" distL="0" distR="0" simplePos="0" relativeHeight="125829382" behindDoc="0" locked="0" layoutInCell="1" allowOverlap="1">
            <wp:simplePos x="0" y="0"/>
            <wp:positionH relativeFrom="page">
              <wp:posOffset>1270000</wp:posOffset>
            </wp:positionH>
            <wp:positionV relativeFrom="paragraph">
              <wp:posOffset>254000</wp:posOffset>
            </wp:positionV>
            <wp:extent cx="2109470" cy="2060575"/>
            <wp:wrapTopAndBottom/>
            <wp:docPr id="18" name="Shape 1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box 19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2109470" cy="206057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749935" distB="140970" distL="0" distR="0" simplePos="0" relativeHeight="125829383" behindDoc="0" locked="0" layoutInCell="1" allowOverlap="1">
                <wp:simplePos x="0" y="0"/>
                <wp:positionH relativeFrom="page">
                  <wp:posOffset>3220720</wp:posOffset>
                </wp:positionH>
                <wp:positionV relativeFrom="paragraph">
                  <wp:posOffset>749935</wp:posOffset>
                </wp:positionV>
                <wp:extent cx="3046730" cy="1421130"/>
                <wp:wrapTopAndBottom/>
                <wp:docPr id="20" name="Shape 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46730" cy="14211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/>
                              <w:jc w:val="both"/>
                            </w:pPr>
                            <w:bookmarkStart w:id="0" w:name="bookmark0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uz-UZ" w:eastAsia="uz-UZ" w:bidi="uz-UZ"/>
                              </w:rPr>
                              <w:t>RIALLAR</w:t>
                              <w:br/>
                              <w:t>PLAMI</w:t>
                            </w:r>
                            <w:bookmarkEnd w:id="0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253.59999999999999pt;margin-top:59.050000000000004pt;width:239.90000000000001pt;height:111.90000000000001pt;z-index:-125829370;mso-wrap-distance-left:0;mso-wrap-distance-top:59.050000000000004pt;mso-wrap-distance-right:0;mso-wrap-distance-bottom:11.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/>
                        <w:jc w:val="both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uz-UZ" w:eastAsia="uz-UZ" w:bidi="uz-UZ"/>
                        </w:rPr>
                        <w:t>RIALLAR</w:t>
                        <w:br/>
                        <w:t>PLAMI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ISBN: 978-9910-695-76-6</w:t>
      </w:r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NAMANGAN</w:t>
      </w:r>
      <w:r>
        <w:br w:type="page"/>
      </w:r>
    </w:p>
    <w:p>
      <w:pPr>
        <w:pStyle w:val="Style10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tabs>
          <w:tab w:leader="underscore" w:pos="5016" w:val="left"/>
          <w:tab w:leader="underscore" w:pos="9038" w:val="left"/>
        </w:tabs>
        <w:bidi w:val="0"/>
        <w:spacing w:before="0" w:line="240" w:lineRule="auto"/>
        <w:ind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uz-UZ" w:eastAsia="uz-UZ" w:bidi="uz-UZ"/>
        </w:rPr>
        <w:t>KIMYO FANLARINI O‘QITISHNING NAZARIYASI VA</w:t>
        <w:br/>
        <w:tab/>
      </w:r>
      <w:r>
        <w:rPr>
          <w:b/>
          <w:bCs/>
          <w:color w:val="000000"/>
          <w:spacing w:val="0"/>
          <w:w w:val="100"/>
          <w:position w:val="0"/>
          <w:sz w:val="26"/>
          <w:szCs w:val="26"/>
          <w:u w:val="single"/>
          <w:shd w:val="clear" w:color="auto" w:fill="auto"/>
          <w:lang w:val="uz-UZ" w:eastAsia="uz-UZ" w:bidi="uz-UZ"/>
        </w:rPr>
        <w:t>METODLARI</w:t>
      </w:r>
      <w:r>
        <w:rPr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uz-UZ" w:eastAsia="uz-UZ" w:bidi="uz-UZ"/>
        </w:rPr>
        <w:tab/>
        <w:br/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“Kimyo fanining muammolari, sanoat sohalariga </w:t>
      </w:r>
      <w:r>
        <w:rPr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uz-UZ" w:eastAsia="uz-UZ" w:bidi="uz-UZ"/>
        </w:rPr>
        <w:t>L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tatbiqi vayashil texnologiyalar mavzusidagi xalqaro anjumani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//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-Наг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bir o‘quvchi faol ishtirok etadi, passiv o‘quvchilar ham rag‘batlantiriladi.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-Yodlash emas, balki tushunishga asoslangan o‘rgatish usuli qo‘llaniladi.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-Zaryad muvozanatini tushunishga yordam beradi.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-Interaktiv yondashuv asosida tanqidiy fikrlash va izohlash ko‘nikmasi shakllanadi.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-Har xil darajadagi o‘quvchilar uchun moslashtirish imkoniyati mavjud.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-Birgalikda ishlash va jamoaviy o'rganish muhiti yaratadi.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Kamchiliklari va tanqidiy yondashuv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Har qanday metodda bo‘lgani kabi, zar toshlari</w:t>
        <w:br/>
        <w:t>metodikasida ham ayrim kamchiliklar mavjud: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-Nazariy asos yetarlicha mustahkam bo‘lmasa, faqat taxmin bilan o‘yin o‘ynalishi mumkin.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-Formulani tuzish sababini chuqur izohlash ba’zida amalga oshmaydi.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-Murakkab ionlar, kompleks birikmalar bilan ishlash qiyin kechishi mumkin.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-O‘yin jarayonida vaqtni to‘g‘ri taqsimlamaslikka olib kelishi mumkin.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-Har doim barcha o'quvchilami birdek jalb qilish qiyin.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Shunday bo‘lsa-da, bu kamchiliklar metodikani to‘g‘ri tashkil qilish, o‘qituvchi tomonidan</w:t>
        <w:br/>
        <w:t>puxta tayyorlanish orqali bartaraf etilishi mumkin.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Taklif va yechimlar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Har bir o‘yindan keyin muhokama qilishni yo‘lga qo‘yish: nima uchun aynan shunday formula</w:t>
        <w:br/>
        <w:t>hosil bo‘ldi?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Zarlami o‘quvchilaming bilim darajasiga moslab tayyorlash: boshlang‘ichlar uchun oddiy</w:t>
        <w:br/>
        <w:t>ionlar, ilg'orlar uchun komplekslar.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O‘yin asosida mini-loyihalar tayyorlash: “Tushgan formula qayerda qo‘llaniladi?”, “Bu modda</w:t>
        <w:br/>
        <w:t>qanday xossalarga ega?”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O‘yin natijalarini baholashda analitik tafakkur va izohlash qobiliyatiga e’tibor qaratish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Didaktik zarlami kompyuter grafikasi asosida raqamlashtirish va onlayn shaklga o‘tkazish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Zar toshlari metodikasi - bu kimyo fanini interaktiv, tushunarli, ijodiy va samarali o'qitish</w:t>
        <w:br/>
        <w:t>imkonini bemvchi zamonaviy yondashuvdir. U o‘quvchilarda nafaqat formulani eslab qolish, balki</w:t>
        <w:br/>
        <w:t>uni mantiqiy asosda tuzish, izohlash, hayotdagi qo‘llanilishini tushunish kabi chuqur bilimlami</w:t>
        <w:br/>
        <w:t>shakllantiradi. Ta’limda innovatsion usullardan foydalanish nafaqat o‘qituvchining, balki</w:t>
        <w:br/>
        <w:t>o‘quvchining ham bilim olishga bo‘lgan yondashuvini o‘zgartiradi. Ushbu metodika orqali</w:t>
        <w:br/>
        <w:t>o‘quvchilar mustaqil, tanqidiy va tizimli fikrlovchi shaxs sifatida shakllanadi.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FOYDALANILGAN ADABIYOTLAR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29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M.Nishonov, Sh.Mamajonov, V.Xo’jayev "Kimyo o’qitish metodikasi".T.O’qituvchi. 2002 y.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8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Interaktiv metodlar to‘plami - O‘zbekiston Respublikasi Xalq ta’limi vazirligi</w:t>
        <w:br/>
      </w:r>
      <w:r>
        <w:fldChar w:fldCharType="begin"/>
      </w:r>
      <w:r>
        <w:rPr/>
        <w:instrText> HYPERLINK "https://www.education.com/activity/chemistry-dice/"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https://www.education.com/activity/chemistry-dice/</w:t>
      </w:r>
      <w:r>
        <w:fldChar w:fldCharType="end"/>
      </w:r>
    </w:p>
    <w:p>
      <w:pPr>
        <w:pStyle w:val="Style1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8" w:val="left"/>
        </w:tabs>
        <w:bidi w:val="0"/>
        <w:spacing w:before="0" w:after="26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Raxmatullayev N.G., Omonov X.T., Mirkomilov Sh.M. Kimyo o‘qitish metodikasi. Toshkent.</w:t>
        <w:br/>
        <w:t>Nizomiy nomidagi TDPU, 2008.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THE IMPORTANCE OF CHEMICALSIN THE HUMAN BODY</w:t>
        <w:br/>
        <w:t>(INTEGRATED CHEMISTRY,BIOLOGY AND ENGLISH)</w:t>
        <w:br/>
        <w:t>Ochilova Madina Gulom qizi., Shoimova Aziza A’zam qizi., Xasanova Nargiza Ismagilovna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Student of the 2nd year, Chemistry Department, Faculty of Physics and Chemistry, ChDPU.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fldChar w:fldCharType="begin"/>
      </w:r>
      <w:r>
        <w:rPr/>
        <w:instrText> HYPERLINK "mailto:Ochilovamadina73@gmail.com"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Ochilovamadina73@gmail.com</w:t>
      </w:r>
      <w:r>
        <w:fldChar w:fldCharType="end"/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120"/>
        <w:ind w:left="0" w:right="0" w:firstLine="58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65" w:right="530" w:bottom="907" w:left="1296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AbstractChemical substances play a fundamental role in sustaining human life, far beyond</w:t>
        <w:br/>
        <w:t>basic nutrition. Essential elements such as calcium, potassium, and magnesium are involved in</w:t>
        <w:br/>
        <w:t>structural integrity, nerve signaling, and enzyme activation, forming the biochemical foundation of</w:t>
        <w:br/>
        <w:t>bodily fimctions. Trace elements like zinc, iron, and selenium, though required in minute amounts,</w:t>
        <w:br/>
        <w:t>are vital for immune defense, oxygen transport, and cellular protection. Hormonal activity, metabolic</w:t>
        <w:br/>
        <w:t>rate, and pH balance are tightly regulated by specific chemical compounds and ions. Moreover,</w:t>
        <w:br/>
        <w:t>imbalances in these substances often serve as early indicators of diseases, making their presence and</w:t>
        <w:br/>
        <w:t>1882</w:t>
      </w:r>
    </w:p>
    <w:p>
      <w:pPr>
        <w:pStyle w:val="Style10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tabs>
          <w:tab w:leader="underscore" w:pos="2496" w:val="left"/>
          <w:tab w:leader="underscore" w:pos="6518" w:val="left"/>
        </w:tabs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uz-UZ" w:eastAsia="uz-UZ" w:bidi="uz-UZ"/>
        </w:rPr>
        <w:t>KIMYO FANLARINI O‘QITISHNING NAZARIYASI VA</w:t>
        <w:br/>
        <w:tab/>
      </w:r>
      <w:r>
        <w:rPr>
          <w:b/>
          <w:bCs/>
          <w:color w:val="000000"/>
          <w:spacing w:val="0"/>
          <w:w w:val="100"/>
          <w:position w:val="0"/>
          <w:sz w:val="26"/>
          <w:szCs w:val="26"/>
          <w:u w:val="single"/>
          <w:shd w:val="clear" w:color="auto" w:fill="auto"/>
          <w:lang w:val="uz-UZ" w:eastAsia="uz-UZ" w:bidi="uz-UZ"/>
        </w:rPr>
        <w:t>METODLARI</w:t>
      </w:r>
      <w:r>
        <w:rPr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uz-UZ" w:eastAsia="uz-UZ" w:bidi="uz-UZ"/>
        </w:rPr>
        <w:tab/>
        <w:br/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“Kimyo fanining muammolari, sanoat sohalariga </w:t>
      </w:r>
      <w:r>
        <w:rPr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uz-UZ" w:eastAsia="uz-UZ" w:bidi="uz-UZ"/>
        </w:rPr>
        <w:t>L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tatbiqi vayashil texnologiyalar mavzusidagi xalqaro anjumani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//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proportion critical to both health maintenance and medical diagnostics. Understanding the role of</w:t>
        <w:br/>
        <w:t>these chemicals reveals how intricately chemistry govems the human body, and highlights the</w:t>
        <w:br/>
        <w:t>necessity of maintaining intemal chemical harmony for optimal health.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56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Keywords.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chemical substances, human body, biochemical processes, trace elements,</w:t>
        <w:br/>
        <w:t>enzymes, metabolism, hormonal balance, electrolyte balance, cellular functions, health diagnostics,</w:t>
        <w:br/>
        <w:t>disease prevention, biological functions, experimental leaming, scientific competence,</w:t>
        <w:br/>
        <w:t>interdisciplinary teaching, student engagement, innovative pedagogy, educational quality.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380" w:line="262" w:lineRule="auto"/>
        <w:ind w:left="0" w:right="0" w:firstLine="56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Introduction.The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human body is an intricate system of chemical interactions, where various</w:t>
        <w:br/>
        <w:t>substances play critical roles in maintaining life and overall health. Chemical elements such as</w:t>
        <w:br/>
        <w:t>calcium, phosphoms, and magnesium form the stmctural components of bones and teeth, while trace</w:t>
        <w:br/>
        <w:t>elements like zinc, iron, and selenium contribute to immune functions and cell protection.</w:t>
        <w:br/>
        <w:t>Additionally, enzymes and hormones, driven by specific chemical substances, regulate vital processes</w:t>
        <w:br/>
        <w:t>such as metabolism, energy production, and growth. The balance of electrolytes like sodium,</w:t>
        <w:br/>
        <w:t>potassium, and chloride is equally essential for maintaining proper nerve function, muscle</w:t>
        <w:br/>
        <w:t>contraction, and fluid balance. Dismptions in these chemical processes often indicate underlying</w:t>
        <w:br/>
        <w:t>health issues and are key markers in the diagnosis of diseases. This paper explores the essential</w:t>
        <w:br/>
        <w:t>chemical substances in the human body and their indispensable roles in maintaining health,</w:t>
        <w:br/>
        <w:t>supporting growth, and preventing disease. Understanding the chemistry behind the body’s functions</w:t>
        <w:br/>
        <w:t>is crucial for advancing health science and improving medical practices.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516880" cy="4309745"/>
            <wp:docPr id="22" name="Picutre 2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5516880" cy="430974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99" w:line="1" w:lineRule="exact"/>
      </w:pP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200"/>
        <w:ind w:left="0" w:right="0" w:firstLine="56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865" w:right="726" w:bottom="1167" w:left="1099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The human body relies on a vast array of chemical substances that work together to sustain life.</w:t>
        <w:br/>
        <w:t>These substances are essential not only for the stmctural integrity of the body but also for its</w:t>
        <w:br/>
        <w:t>continuous metabolic and biochemical functions.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underscore" w:pos="5016" w:val="left"/>
          <w:tab w:leader="underscore" w:pos="9038" w:val="left"/>
        </w:tabs>
        <w:bidi w:val="0"/>
        <w:spacing w:before="0" w:line="240" w:lineRule="auto"/>
        <w:ind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uz-UZ" w:eastAsia="uz-UZ" w:bidi="uz-UZ"/>
        </w:rPr>
        <w:t>KIMYO FANLARINI O‘QITISHNING NAZARIYASI VA</w:t>
        <w:br/>
        <w:tab/>
      </w:r>
      <w:r>
        <w:rPr>
          <w:b/>
          <w:bCs/>
          <w:color w:val="000000"/>
          <w:spacing w:val="0"/>
          <w:w w:val="100"/>
          <w:position w:val="0"/>
          <w:sz w:val="26"/>
          <w:szCs w:val="26"/>
          <w:u w:val="single"/>
          <w:shd w:val="clear" w:color="auto" w:fill="auto"/>
          <w:lang w:val="uz-UZ" w:eastAsia="uz-UZ" w:bidi="uz-UZ"/>
        </w:rPr>
        <w:t>METODLARI</w:t>
      </w:r>
      <w:r>
        <w:rPr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uz-UZ" w:eastAsia="uz-UZ" w:bidi="uz-UZ"/>
        </w:rPr>
        <w:tab/>
        <w:br/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“Kimyo fanining muammolari, sanoat sohalariga </w:t>
      </w:r>
      <w:r>
        <w:rPr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uz-UZ" w:eastAsia="uz-UZ" w:bidi="uz-UZ"/>
        </w:rPr>
        <w:t>L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tatbiqi vayashil texnologiyalar mavzusidagi xalqaro anjumani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//</w:t>
      </w:r>
    </w:p>
    <w:p>
      <w:pPr>
        <w:pStyle w:val="Style1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74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Chemical Elements and Structural Integrity.The body’s structure is heavily dependent on</w:t>
        <w:br/>
        <w:t>chemical elements like calcium, phosphorus, and magnesium. Calcium is a critical component of</w:t>
        <w:br/>
        <w:t>bones and teeth, providing them with strength and durability. Phosphorus, along with calcium, helps</w:t>
        <w:br/>
        <w:t>form the mineral structure of bones, while magnesium supports the function of muscles and nerves.</w:t>
        <w:br/>
        <w:t>These elements contribute to maintaining the body's skeletal framework, which is essential for</w:t>
        <w:br/>
        <w:t>mobility and physical health.</w:t>
      </w:r>
    </w:p>
    <w:p>
      <w:pPr>
        <w:pStyle w:val="Style1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74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Trace Elements and Enzyme Functions.Trace elements, although required in minute</w:t>
        <w:br/>
        <w:t>quantities, play crucial roles in various biochemical processes. Zinc, for instance, is vital for immune</w:t>
        <w:br/>
        <w:t>fiinction, wound healing, and the synthesis of proteins and DNA. fron is a key component of</w:t>
        <w:br/>
        <w:t>hemoglobin, enabling oxygen transport throughout the body. Selenium, a powerful antioxidant, helps</w:t>
        <w:br/>
        <w:t>protect cells from oxidative stress, reducing the risk of chronic diseases such as cancer and heart</w:t>
        <w:br/>
        <w:t>disease.</w:t>
      </w:r>
    </w:p>
    <w:p>
      <w:pPr>
        <w:pStyle w:val="Style1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74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Metabolism and Energy Production.Chemical substances are at the heart of metabolism, the</w:t>
        <w:br/>
        <w:t>process by which the body converts food into energy. Enzymes, which are proteins that speed up</w:t>
        <w:br/>
        <w:t>chemical reactions, rely on minerals like magnesium and iron to function. These enzymes facilitate</w:t>
        <w:br/>
        <w:t>the breakdown of food molecules, allowing the body to absorb nutrients and produce energy. Without</w:t>
        <w:br/>
        <w:t>these essential chemicals, vital metabolic processes would cease, leading to a collapse of bodily</w:t>
        <w:br/>
        <w:t>functions.</w:t>
      </w:r>
    </w:p>
    <w:p>
      <w:pPr>
        <w:pStyle w:val="Style1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70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Hormonal Regulation and Chemical Signaling.Hormones are another key group of chemical</w:t>
        <w:br/>
        <w:t>substances that regulate numerous bodily functions. For instance, thyroid hormones, produced with</w:t>
        <w:br/>
        <w:t>the help of iodine, regulate metabolism and energy production. Insulin, produced by the pancreas,</w:t>
        <w:br/>
        <w:t>controls blood sugar levels, while adrenaline, released during stress, helps prepare the body for “fight</w:t>
        <w:br/>
        <w:t>or flight” responses. These chemical signals are integral to maintaining homeostasis, the stable</w:t>
        <w:br/>
        <w:t>intemal conditions necessary for health.</w:t>
      </w:r>
    </w:p>
    <w:p>
      <w:pPr>
        <w:pStyle w:val="Style1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74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Electrolytes and Fluid Balance.Electrolytes, such as sodium, potassium, and chloride, are</w:t>
        <w:br/>
        <w:t>essential for maintaining fluid balance and ensuring proper function of cells. These charged particles</w:t>
        <w:br/>
        <w:t>help regulate the body’s pH levels, nerve impulses, and muscle contractions. An imbalance in</w:t>
        <w:br/>
        <w:t>electrolytes can lead to severe health issues, including dehydration, muscle weakness, or even cardiac</w:t>
        <w:br/>
        <w:t>arrest.</w:t>
      </w:r>
    </w:p>
    <w:p>
      <w:pPr>
        <w:pStyle w:val="Style1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74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Health Indicators and Disease PreventionChemical imbalances in the body often serve as</w:t>
        <w:br/>
        <w:t>early indicators of health issues. For example, elevated blood glucose levels may point to diabetes,</w:t>
        <w:br/>
        <w:t>while abnormal cholesterol levels can indicate a risk for heart disease. By understanding the roles of</w:t>
        <w:br/>
        <w:t>various chemical substances in the body, healthcare providers can identify potential health risks early</w:t>
        <w:br/>
        <w:t>and implement preventive measures.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Here’s a lesson outline and a short sample text on “The Importance of Chemicals in the Human</w:t>
        <w:br/>
        <w:t>Body”, integrating chemistry, biology, and English for high school students (suitable for 9th grade):</w:t>
        <w:br/>
        <w:t>Lesson Title: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The Importance of Chemicals in the Human Body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Subjects fritegrated: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Chemistry: Chemical elements and compounds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Biology: Body systems and their functions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English: Reading comprehension, vocabulary, and speaking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Leaming Objectives:</w:t>
      </w:r>
    </w:p>
    <w:p>
      <w:pPr>
        <w:pStyle w:val="Style1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79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Identify key chemical elements found in the human body.</w:t>
      </w:r>
    </w:p>
    <w:p>
      <w:pPr>
        <w:pStyle w:val="Style1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03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Explain the biological role of these chemicals.</w:t>
      </w:r>
    </w:p>
    <w:p>
      <w:pPr>
        <w:pStyle w:val="Style1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98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Expand English vocabulary related to chemistry and biology.</w:t>
      </w:r>
    </w:p>
    <w:p>
      <w:pPr>
        <w:pStyle w:val="Style1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03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Practice speaking and writing about scientific topics in English.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Key Vocabulary: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Elements: oxygen, carbon, hydrogen, nitrogen, calcium, phosphoms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60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11900" w:h="16840"/>
          <w:pgMar w:top="865" w:right="1052" w:bottom="865" w:left="1100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1884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76200</wp:posOffset>
                </wp:positionV>
                <wp:extent cx="814070" cy="204470"/>
                <wp:wrapSquare wrapText="right"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14070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uz-UZ" w:eastAsia="uz-UZ" w:bidi="uz-UZ"/>
                              </w:rPr>
                              <w:t>6-SHO‘BA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73.450000000000003pt;margin-top:6.pt;width:64.099999999999994pt;height:16.100000000000001pt;z-index:-12582936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uz-UZ" w:eastAsia="uz-UZ" w:bidi="uz-UZ"/>
                        </w:rPr>
                        <w:t>6-SHO‘BA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KIMYO FANLARINI O‘QITISHNING NAZARIYASI VA</w:t>
      </w:r>
      <w:bookmarkEnd w:id="4"/>
    </w:p>
    <w:p>
      <w:pPr>
        <w:pStyle w:val="Style24"/>
        <w:keepNext/>
        <w:keepLines/>
        <w:widowControl w:val="0"/>
        <w:shd w:val="clear" w:color="auto" w:fill="auto"/>
        <w:tabs>
          <w:tab w:leader="underscore" w:pos="3096" w:val="left"/>
          <w:tab w:leader="underscore" w:pos="7118" w:val="left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ab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uz-UZ" w:eastAsia="uz-UZ" w:bidi="uz-UZ"/>
        </w:rPr>
        <w:t>METODLARI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ab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3840" w:right="52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“Kimyo fanining muammolari, sanoat sohalariga L</w:t>
        <w:br/>
        <w:t xml:space="preserve">tatbiqi vayashil texnologiyalar mavzusidagi xalqaro anjumani </w:t>
      </w: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//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Compounds: water, proteins, carbohydrates, DNA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Terms: essential, metabolism, energy, structure, function, nutrients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Sample Text for Reading (English):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The Importance of Chemicals in the Human Body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The human body is made up of many different chemicals. Some of the most important elements are</w:t>
        <w:br/>
        <w:t>oxygen (O), carbon (C), hydrogen (H), and nitrogen (N). These elements are found in water, proteins,</w:t>
        <w:br/>
        <w:t>and DNA. For example, water makes up about 60% of the body and is essential for all life processes.</w:t>
        <w:br/>
        <w:t>Calcium (Ca) and phosphorus (P) are important for strong bones and teeth.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Without these chemicals, the human body would not be able to function. Every movement, thought,</w:t>
        <w:br/>
        <w:t>and heartbeat depends on chemical reactions inside the body. That is why chemistry and biology are</w:t>
        <w:br/>
        <w:t>closely connected.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Follow-up Questions (English):</w:t>
      </w:r>
    </w:p>
    <w:p>
      <w:pPr>
        <w:pStyle w:val="Style1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39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Which elements are most common in the human body?</w:t>
      </w:r>
    </w:p>
    <w:p>
      <w:pPr>
        <w:pStyle w:val="Style1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6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Why is water important for the body?</w:t>
      </w:r>
    </w:p>
    <w:p>
      <w:pPr>
        <w:pStyle w:val="Style1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What is the role of calcium and phosphorus?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Activity Ideas: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Chemistry task: Match elements to their symbols and roles.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Biology task: Label a diagram of the body with elements and their locations/functions.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English task: Write a short paragraph on your favorite chemical in the body and why it is important.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Conclusion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Today we have seen that chemistry and biology are closely connected: every cell in our body exists</w:t>
        <w:br/>
        <w:t>thanks to chemical elements and compounds. We have studied which substances form the basis of</w:t>
        <w:br/>
        <w:t>the human body and what role they play in vital processes such as breathing, nutrition, growth, and</w:t>
        <w:br/>
        <w:t>information transmission.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Knowing scientific terms in English helps us understand intemational scientific literature, broaden</w:t>
        <w:br/>
        <w:t>our horizons, and prepare for further leaming.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So, chemistry explains what we are made of, biology shows how we live, and the English language</w:t>
        <w:br/>
        <w:t>opens the door to global scientific communication.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KIMYO FANINI O’QITISHDA ERKINLIK USULIDAN FOYDALANISHNING ALOHIDA</w:t>
        <w:br/>
        <w:t>TOMONLARI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L.M. Usmonova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>Navoiy davlat universiteti, Navoiy, 0’zbekiston</w:t>
        <w:br/>
      </w:r>
      <w:r>
        <w:fldChar w:fldCharType="begin"/>
      </w:r>
      <w:r>
        <w:rPr/>
        <w:instrText> HYPERLINK "mailto:usmonovalola4@gmail.com" </w:instrText>
      </w:r>
      <w:r>
        <w:fldChar w:fldCharType="separate"/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en-US" w:eastAsia="en-US" w:bidi="en-US"/>
        </w:rPr>
        <w:t>usmonovalola4@gmail.com</w:t>
      </w:r>
      <w:r>
        <w:fldChar w:fldCharType="end"/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62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 xml:space="preserve">Annotatsiya.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Ushbu maqolada o 'qitishning erkinlik usuli mohiyati, ta 'limda erkimlik usulidan</w:t>
        <w:br/>
        <w:t>foydalanish muhimligining sabablari va samarali tomonlari, kimyo fanini o 'qitishda erkinlik usuli</w:t>
        <w:br/>
        <w:t>zaruriyati va kamchiliklari hamda bir necha xildagi erkinlik modellari xususida fikr yuritilgan.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2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 xml:space="preserve">Kalit so’zlar: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erkinlik, anarxiya, diktatura, kichik improvizatsiya, to'liq mustaqillik.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62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 xml:space="preserve">Аннотация.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B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данной статъе рассматривается сутъ метода свободъг обучения,</w:t>
        <w:br/>
        <w:t xml:space="preserve">причинъг важности и эффективности исполъзования метода свободъг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e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образовании,</w:t>
        <w:br/>
        <w:t xml:space="preserve">необходимостъ и недостатки метода свободъг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 xml:space="preserve">e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преподавании химии, а также несколъко</w:t>
        <w:br/>
        <w:t>различнъгх моделей свободъг.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260" w:line="252" w:lineRule="auto"/>
        <w:ind w:left="0" w:right="0" w:firstLine="62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uz-UZ" w:eastAsia="uz-UZ" w:bidi="uz-UZ"/>
        </w:rPr>
        <w:t xml:space="preserve">Ключевъге слова: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свобода, анархия, диктатура, неболъшая импровизация, полная</w:t>
        <w:br/>
        <w:t>независимостъ.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180" w:line="262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z-UZ" w:eastAsia="uz-UZ" w:bidi="uz-UZ"/>
        </w:rPr>
        <w:t>O'qitishda erkinlik- akademik erkinliklaming ajralmas qismi bo'lib, ilmiy tadqiqotlar</w:t>
        <w:br/>
        <w:t>natijalarini yuqori ishonch bilan ifoda etish, fanni tadqiq qilish va taqdim etish usulini tanlash hamda</w:t>
        <w:br/>
        <w:t>fanning o'quv rejasini o'z ichiga oladi.</w:t>
      </w:r>
    </w:p>
    <w:sectPr>
      <w:headerReference w:type="default" r:id="rId19"/>
      <w:footerReference w:type="default" r:id="rId20"/>
      <w:headerReference w:type="even" r:id="rId21"/>
      <w:footerReference w:type="even" r:id="rId22"/>
      <w:footnotePr>
        <w:pos w:val="pageBottom"/>
        <w:numFmt w:val="decimal"/>
        <w:numRestart w:val="continuous"/>
      </w:footnotePr>
      <w:pgSz w:w="11900" w:h="16840"/>
      <w:pgMar w:top="865" w:right="1061" w:bottom="1001" w:left="1056" w:header="437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3648075</wp:posOffset>
              </wp:positionH>
              <wp:positionV relativeFrom="page">
                <wp:posOffset>9952355</wp:posOffset>
              </wp:positionV>
              <wp:extent cx="277495" cy="10668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7495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uz-UZ" w:eastAsia="uz-UZ" w:bidi="uz-UZ"/>
                            </w:rPr>
                            <w:t>1883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287.25pt;margin-top:783.64999999999998pt;width:21.850000000000001pt;height:8.40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uz-UZ" w:eastAsia="uz-UZ" w:bidi="uz-UZ"/>
                      </w:rPr>
                      <w:t>1883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3648710</wp:posOffset>
              </wp:positionH>
              <wp:positionV relativeFrom="page">
                <wp:posOffset>9952355</wp:posOffset>
              </wp:positionV>
              <wp:extent cx="280670" cy="106680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067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uz-UZ" w:eastAsia="uz-UZ" w:bidi="uz-UZ"/>
                            </w:rPr>
                            <w:t>1885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287.30000000000001pt;margin-top:783.64999999999998pt;width:22.100000000000001pt;height:8.4000000000000004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uz-UZ" w:eastAsia="uz-UZ" w:bidi="uz-UZ"/>
                      </w:rPr>
                      <w:t>1885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3648710</wp:posOffset>
              </wp:positionH>
              <wp:positionV relativeFrom="page">
                <wp:posOffset>9952355</wp:posOffset>
              </wp:positionV>
              <wp:extent cx="280670" cy="106680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067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uz-UZ" w:eastAsia="uz-UZ" w:bidi="uz-UZ"/>
                            </w:rPr>
                            <w:t>1885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287.30000000000001pt;margin-top:783.64999999999998pt;width:22.100000000000001pt;height:8.4000000000000004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uz-UZ" w:eastAsia="uz-UZ" w:bidi="uz-UZ"/>
                      </w:rPr>
                      <w:t>1885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1770380</wp:posOffset>
              </wp:positionH>
              <wp:positionV relativeFrom="page">
                <wp:posOffset>537210</wp:posOffset>
              </wp:positionV>
              <wp:extent cx="262255" cy="40830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2255" cy="4083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262255" cy="408305"/>
                                <wp:docPr id="8" name="Picutre 8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262255" cy="40830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139.40000000000001pt;margin-top:42.300000000000004pt;width:20.650000000000002pt;height:32.149999999999999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262255" cy="408305"/>
                          <wp:docPr id="10" name="Picutre 10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Picture 10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262255" cy="40830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950595</wp:posOffset>
              </wp:positionH>
              <wp:positionV relativeFrom="page">
                <wp:posOffset>652780</wp:posOffset>
              </wp:positionV>
              <wp:extent cx="770890" cy="12192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7089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uz-UZ" w:eastAsia="uz-UZ" w:bidi="uz-UZ"/>
                            </w:rPr>
                            <w:t>6-SHO‘BA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74.850000000000009pt;margin-top:51.399999999999999pt;width:60.700000000000003pt;height:9.59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uz-UZ" w:eastAsia="uz-UZ" w:bidi="uz-UZ"/>
                      </w:rPr>
                      <w:t>6-SHO‘BA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1075690</wp:posOffset>
              </wp:positionH>
              <wp:positionV relativeFrom="page">
                <wp:posOffset>652780</wp:posOffset>
              </wp:positionV>
              <wp:extent cx="770890" cy="12192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7089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uz-UZ" w:eastAsia="uz-UZ" w:bidi="uz-UZ"/>
                            </w:rPr>
                            <w:t>6-SHO‘BA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84.700000000000003pt;margin-top:51.399999999999999pt;width:60.700000000000003pt;height:9.5999999999999996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uz-UZ" w:eastAsia="uz-UZ" w:bidi="uz-UZ"/>
                      </w:rPr>
                      <w:t>6-SHO‘BA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850265</wp:posOffset>
              </wp:positionH>
              <wp:positionV relativeFrom="page">
                <wp:posOffset>936625</wp:posOffset>
              </wp:positionV>
              <wp:extent cx="5995670" cy="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99567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950000000000003pt;margin-top:73.75pt;width:472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z-UZ" w:eastAsia="uz-UZ" w:bidi="uz-UZ"/>
      </w:rPr>
    </w:lvl>
  </w:abstractNum>
  <w:abstractNum w:abstractNumId="2">
    <w:multiLevelType w:val="multilevel"/>
    <w:lvl w:ilvl="0">
      <w:start w:val="7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z-UZ" w:eastAsia="uz-UZ" w:bidi="uz-U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z-UZ" w:eastAsia="uz-UZ" w:bidi="uz-U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z-UZ" w:eastAsia="uz-UZ" w:bidi="uz-U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z-UZ" w:eastAsia="uz-UZ" w:bidi="uz-U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uz-UZ" w:eastAsia="uz-UZ" w:bidi="uz-U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uz-UZ" w:eastAsia="uz-UZ" w:bidi="uz-U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uz-UZ" w:eastAsia="uz-UZ" w:bidi="uz-UZ"/>
    </w:rPr>
  </w:style>
  <w:style w:type="character" w:customStyle="1" w:styleId="CharStyle3">
    <w:name w:val="Body text (3)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Heading #1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6"/>
      <w:szCs w:val="96"/>
      <w:u w:val="none"/>
    </w:rPr>
  </w:style>
  <w:style w:type="character" w:customStyle="1" w:styleId="CharStyle7">
    <w:name w:val="Body text (4)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9">
    <w:name w:val="Heading #2_"/>
    <w:basedOn w:val="DefaultParagraphFont"/>
    <w:link w:val="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1">
    <w:name w:val="Body text (2)_"/>
    <w:basedOn w:val="DefaultParagraphFont"/>
    <w:link w:val="Style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15">
    <w:name w:val="Header or footer (2)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Body text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5">
    <w:name w:val="Heading #3_"/>
    <w:basedOn w:val="DefaultParagraphFont"/>
    <w:link w:val="Style24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Style2">
    <w:name w:val="Body text (3)"/>
    <w:basedOn w:val="Normal"/>
    <w:link w:val="CharStyle3"/>
    <w:pPr>
      <w:widowControl w:val="0"/>
      <w:shd w:val="clear" w:color="auto" w:fill="auto"/>
      <w:spacing w:after="160"/>
      <w:ind w:firstLine="27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Heading #1"/>
    <w:basedOn w:val="Normal"/>
    <w:link w:val="CharStyle5"/>
    <w:pPr>
      <w:widowControl w:val="0"/>
      <w:shd w:val="clear" w:color="auto" w:fill="auto"/>
      <w:ind w:firstLine="24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6"/>
      <w:szCs w:val="96"/>
      <w:u w:val="none"/>
    </w:rPr>
  </w:style>
  <w:style w:type="paragraph" w:customStyle="1" w:styleId="Style6">
    <w:name w:val="Body text (4)"/>
    <w:basedOn w:val="Normal"/>
    <w:link w:val="CharStyle7"/>
    <w:pPr>
      <w:widowControl w:val="0"/>
      <w:shd w:val="clear" w:color="auto" w:fill="auto"/>
      <w:spacing w:after="220"/>
      <w:ind w:left="55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Style8">
    <w:name w:val="Heading #2"/>
    <w:basedOn w:val="Normal"/>
    <w:link w:val="CharStyle9"/>
    <w:pPr>
      <w:widowControl w:val="0"/>
      <w:shd w:val="clear" w:color="auto" w:fill="auto"/>
      <w:spacing w:after="800"/>
      <w:jc w:val="right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auto"/>
      <w:spacing w:after="120"/>
      <w:ind w:left="2520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Style14">
    <w:name w:val="Header or footer (2)"/>
    <w:basedOn w:val="Normal"/>
    <w:link w:val="CharStyle1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Style17">
    <w:name w:val="Body text"/>
    <w:basedOn w:val="Normal"/>
    <w:link w:val="CharStyle18"/>
    <w:qFormat/>
    <w:pPr>
      <w:widowControl w:val="0"/>
      <w:shd w:val="clear" w:color="auto" w:fill="auto"/>
      <w:spacing w:line="264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4">
    <w:name w:val="Heading #3"/>
    <w:basedOn w:val="Normal"/>
    <w:link w:val="CharStyle25"/>
    <w:pPr>
      <w:widowControl w:val="0"/>
      <w:shd w:val="clear" w:color="auto" w:fill="auto"/>
      <w:ind w:firstLine="600"/>
      <w:outlineLvl w:val="2"/>
    </w:pPr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image" Target="media/image4.jpeg"/><Relationship Id="rId16" Type="http://schemas.openxmlformats.org/officeDocument/2006/relationships/image" Target="media/image4.jpeg" TargetMode="External"/><Relationship Id="rId17" Type="http://schemas.openxmlformats.org/officeDocument/2006/relationships/image" Target="media/image5.jpeg"/><Relationship Id="rId18" Type="http://schemas.openxmlformats.org/officeDocument/2006/relationships/image" Target="media/image5.jpeg" TargetMode="External"/><Relationship Id="rId19" Type="http://schemas.openxmlformats.org/officeDocument/2006/relationships/header" Target="header4.xml"/><Relationship Id="rId20" Type="http://schemas.openxmlformats.org/officeDocument/2006/relationships/footer" Target="footer4.xml"/><Relationship Id="rId21" Type="http://schemas.openxmlformats.org/officeDocument/2006/relationships/header" Target="header5.xml"/><Relationship Id="rId22" Type="http://schemas.openxmlformats.org/officeDocument/2006/relationships/footer" Target="footer5.xm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3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NamDTU_KONF_2025.pdf</dc:title>
  <dc:subject/>
  <dc:creator/>
  <cp:keywords/>
</cp:coreProperties>
</file>