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FC" w:rsidRPr="00E60177" w:rsidRDefault="008215FC" w:rsidP="008215FC">
      <w:pPr>
        <w:spacing w:line="276" w:lineRule="auto"/>
        <w:ind w:firstLine="851"/>
        <w:jc w:val="center"/>
        <w:outlineLvl w:val="1"/>
        <w:rPr>
          <w:b/>
          <w:bCs/>
        </w:rPr>
      </w:pPr>
      <w:r w:rsidRPr="00E60177">
        <w:rPr>
          <w:b/>
          <w:bCs/>
        </w:rPr>
        <w:t>№2</w:t>
      </w:r>
      <w:r w:rsidRPr="00E60177">
        <w:rPr>
          <w:b/>
          <w:bCs/>
          <w:lang w:val="en-US"/>
        </w:rPr>
        <w:t>1</w:t>
      </w:r>
      <w:r w:rsidRPr="00E60177">
        <w:rPr>
          <w:b/>
          <w:bCs/>
        </w:rPr>
        <w:t xml:space="preserve"> Лаборатория иши</w:t>
      </w:r>
    </w:p>
    <w:p w:rsidR="008215FC" w:rsidRPr="00E60177" w:rsidRDefault="008215FC" w:rsidP="008215FC">
      <w:pPr>
        <w:pStyle w:val="a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i/>
          <w:sz w:val="24"/>
          <w:szCs w:val="24"/>
          <w:lang w:val="uz-Cyrl-UZ"/>
        </w:rPr>
        <w:t>Услубий кўрсатма: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 Мантиқий кўпайтириш (конюнксия-боғлайман) амали: “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 and 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B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”, “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 ^ 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B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”, “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*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B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” кўринишларда ёзилади ва мулохазалар рост бўлганда рост қолган ҳолларда ёлғон бўлади. </w:t>
      </w:r>
    </w:p>
    <w:p w:rsidR="008215FC" w:rsidRPr="00E60177" w:rsidRDefault="008215FC" w:rsidP="008215FC">
      <w:pPr>
        <w:pStyle w:val="a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Мантиқий қўшиш (дизюнксия-ажиратаман) амали: “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 or 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B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”, “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 ˅ 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B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”, “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+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B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” кўринишларда ёзилади ва мулохазалар ёлғон бўлганда ёлғон қолган ҳолларда рост бўлади. </w:t>
      </w:r>
    </w:p>
    <w:p w:rsidR="008215FC" w:rsidRPr="00E60177" w:rsidRDefault="008215FC" w:rsidP="008215FC">
      <w:pPr>
        <w:pStyle w:val="a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Мантиқий инкор(инверсия-тўнтараман) амали: “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 ЭМАС”, “NOT 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”, “˥</w:t>
      </w:r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”, “</w: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z-Cyrl-U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z-Cyrl-UZ"/>
              </w:rPr>
              <m:t xml:space="preserve"> A</m:t>
            </m:r>
          </m:e>
        </m:bar>
      </m:oMath>
      <w:r w:rsidRPr="00E6017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” кўринишларда ёзилади ва мулохаза ёлғон бўлганда рост, рост бўлганда ёлғон бўлади.</w:t>
      </w:r>
    </w:p>
    <w:p w:rsidR="008215FC" w:rsidRPr="00E60177" w:rsidRDefault="008215FC" w:rsidP="008215FC">
      <w:pPr>
        <w:pStyle w:val="a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Мантиқий ифодаларда мантиқий амаллар қуйидаги тартибда бажарилиши бизга маълум, яъни: инкор (˥) “NOT” “ЭМАС”, мантиқий кўпайтириш (^) «and», “ВА”, мантиқий қўшиш (˅) “or” “ЁКИ”</w:t>
      </w: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  <w:r w:rsidRPr="00E60177">
        <w:rPr>
          <w:rFonts w:cs="Times New Roman"/>
          <w:sz w:val="24"/>
          <w:szCs w:val="24"/>
          <w:lang w:val="uz-Cyrl-UZ"/>
        </w:rPr>
        <w:t xml:space="preserve">Kompyuterning ҳар қандай mantiqiy амали asosий мантиқий элементлар асосида бажарилади. Элементларнинг ўзи оддий электрон схемалардан иборат. </w:t>
      </w: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  <w:r w:rsidRPr="00E60177">
        <w:rPr>
          <w:rFonts w:cs="Times New Roman"/>
          <w:sz w:val="24"/>
          <w:szCs w:val="24"/>
          <w:lang w:val="uz-Cyrl-UZ"/>
        </w:rPr>
        <w:t>Кенг тарқалган мантиқий элементлар билан танишамиз.</w:t>
      </w: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  <w:r w:rsidRPr="00E60177">
        <w:rPr>
          <w:rFonts w:cs="Times New Roman"/>
          <w:i/>
          <w:sz w:val="24"/>
          <w:szCs w:val="24"/>
          <w:lang w:val="uz-Cyrl-UZ"/>
        </w:rPr>
        <w:t>Мос тушиш схемаси</w:t>
      </w:r>
      <w:r w:rsidRPr="00E60177">
        <w:rPr>
          <w:rFonts w:cs="Times New Roman"/>
          <w:sz w:val="24"/>
          <w:szCs w:val="24"/>
          <w:lang w:val="uz-Cyrl-UZ"/>
        </w:rPr>
        <w:t xml:space="preserve"> (“ВА” елементи). Мантиқий кўпайтиришни амалга оширадиган схема тузиш масаласи қўйилган бўлсин. Бундай схема икки кириш A ва B ҳамда битта A˅B чиқишга эга бўлади. </w:t>
      </w:r>
    </w:p>
    <w:p w:rsidR="008215FC" w:rsidRPr="00E60177" w:rsidRDefault="00AF6A49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  <w:r w:rsidRPr="00E60177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F72969" wp14:editId="64FC767C">
            <wp:simplePos x="0" y="0"/>
            <wp:positionH relativeFrom="column">
              <wp:posOffset>1424940</wp:posOffset>
            </wp:positionH>
            <wp:positionV relativeFrom="paragraph">
              <wp:posOffset>77470</wp:posOffset>
            </wp:positionV>
            <wp:extent cx="2818765" cy="599440"/>
            <wp:effectExtent l="0" t="0" r="63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</w:p>
    <w:p w:rsidR="008215FC" w:rsidRPr="00E60177" w:rsidRDefault="008215FC" w:rsidP="008215FC">
      <w:pPr>
        <w:pStyle w:val="a6"/>
        <w:ind w:firstLine="993"/>
        <w:rPr>
          <w:rFonts w:cs="Times New Roman"/>
          <w:sz w:val="24"/>
          <w:szCs w:val="24"/>
          <w:lang w:val="uz-Cyrl-UZ"/>
        </w:rPr>
      </w:pPr>
      <w:r w:rsidRPr="00E60177">
        <w:rPr>
          <w:rFonts w:cs="Times New Roman"/>
          <w:sz w:val="24"/>
          <w:szCs w:val="24"/>
          <w:lang w:val="uz-Cyrl-UZ"/>
        </w:rPr>
        <w:t>Йиғувчи схема (“ёки” елементи). Бу схема кириш сигналига камроқ “талаб қўяди”. Киришлардан камида бирида 1 қиймат бўлган ҳолда чиқишда ҳам 1 ҳосил бўлаверади.</w:t>
      </w:r>
    </w:p>
    <w:p w:rsidR="008215FC" w:rsidRPr="00E60177" w:rsidRDefault="008215FC" w:rsidP="008215FC">
      <w:pPr>
        <w:pStyle w:val="a6"/>
        <w:rPr>
          <w:rFonts w:cs="Times New Roman"/>
          <w:sz w:val="24"/>
          <w:szCs w:val="24"/>
          <w:lang w:val="uz-Cyrl-UZ"/>
        </w:rPr>
      </w:pPr>
      <w:r w:rsidRPr="00E6017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45A6EFA" wp14:editId="5C60574B">
            <wp:extent cx="2876550" cy="923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C" w:rsidRPr="00E60177" w:rsidRDefault="008215FC" w:rsidP="008215FC">
      <w:pPr>
        <w:pStyle w:val="1"/>
        <w:jc w:val="both"/>
        <w:rPr>
          <w:rFonts w:ascii="Times New Roman" w:eastAsia="TimesNewRomanPSMT" w:hAnsi="Times New Roman" w:cs="Times New Roman"/>
          <w:b w:val="0"/>
          <w:color w:val="0D0D0D"/>
          <w:sz w:val="24"/>
          <w:szCs w:val="24"/>
        </w:rPr>
      </w:pPr>
      <w:r w:rsidRPr="00E60177">
        <w:rPr>
          <w:rFonts w:ascii="Times New Roman" w:eastAsia="TimesNewRomanPSMT" w:hAnsi="Times New Roman" w:cs="Times New Roman"/>
          <w:color w:val="0D0D0D"/>
          <w:sz w:val="24"/>
          <w:szCs w:val="24"/>
          <w:lang w:val="uz-Cyrl-UZ"/>
        </w:rPr>
        <w:t xml:space="preserve">Инвентор схемаси </w:t>
      </w:r>
      <w:r w:rsidRPr="00E60177">
        <w:rPr>
          <w:rFonts w:ascii="Times New Roman" w:eastAsia="TimesNewRomanPSMT" w:hAnsi="Times New Roman" w:cs="Times New Roman"/>
          <w:b w:val="0"/>
          <w:color w:val="0D0D0D"/>
          <w:sz w:val="24"/>
          <w:szCs w:val="24"/>
          <w:lang w:val="uz-Cyrl-UZ"/>
        </w:rPr>
        <w:t>(“ЭМАС” елементи).</w:t>
      </w:r>
      <w:r w:rsidRPr="00E60177">
        <w:rPr>
          <w:rFonts w:ascii="Times New Roman" w:eastAsia="TimesNewRomanPSMT" w:hAnsi="Times New Roman" w:cs="Times New Roman"/>
          <w:color w:val="0D0D0D"/>
          <w:sz w:val="24"/>
          <w:szCs w:val="24"/>
          <w:lang w:val="uz-Cyrl-UZ"/>
        </w:rPr>
        <w:t xml:space="preserve"> </w:t>
      </w:r>
      <w:r w:rsidRPr="00E60177">
        <w:rPr>
          <w:rFonts w:ascii="Times New Roman" w:eastAsia="TimesNewRomanPSMT" w:hAnsi="Times New Roman" w:cs="Times New Roman"/>
          <w:b w:val="0"/>
          <w:color w:val="0D0D0D"/>
          <w:sz w:val="24"/>
          <w:szCs w:val="24"/>
          <w:lang w:val="uz-Cyrl-UZ"/>
        </w:rPr>
        <w:t>Бу схемада битта кириш ва битта чиқиш мавжуд.</w:t>
      </w:r>
    </w:p>
    <w:p w:rsidR="008215FC" w:rsidRPr="00E60177" w:rsidRDefault="008215FC" w:rsidP="008215FC">
      <w:pPr>
        <w:rPr>
          <w:lang w:val="en-US"/>
        </w:rPr>
      </w:pPr>
      <w:r w:rsidRPr="00E60177">
        <w:rPr>
          <w:noProof/>
        </w:rPr>
        <w:drawing>
          <wp:inline distT="0" distB="0" distL="0" distR="0" wp14:anchorId="7701B65A" wp14:editId="17BDA04C">
            <wp:extent cx="2628900" cy="971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C" w:rsidRPr="00E60177" w:rsidRDefault="008215FC" w:rsidP="008215FC">
      <w:r w:rsidRPr="00E60177">
        <w:t xml:space="preserve">Мисол: </w:t>
      </w:r>
      <w:r w:rsidRPr="00E60177">
        <w:rPr>
          <w:lang w:val="uz-Cyrl-UZ"/>
        </w:rPr>
        <w:t>қ</w:t>
      </w:r>
      <w:r w:rsidRPr="00E60177">
        <w:t>уйидаги схема ишининг натижасини ани</w:t>
      </w:r>
      <w:r w:rsidRPr="00E60177">
        <w:rPr>
          <w:lang w:val="uz-Cyrl-UZ"/>
        </w:rPr>
        <w:t>қ</w:t>
      </w:r>
      <w:r w:rsidRPr="00E60177">
        <w:t>лаймиз.</w:t>
      </w:r>
    </w:p>
    <w:p w:rsidR="008215FC" w:rsidRPr="00E60177" w:rsidRDefault="008215FC" w:rsidP="008215FC">
      <w:r w:rsidRPr="00E60177">
        <w:rPr>
          <w:noProof/>
        </w:rPr>
        <w:drawing>
          <wp:inline distT="0" distB="0" distL="0" distR="0" wp14:anchorId="60BB31FD" wp14:editId="0879A176">
            <wp:extent cx="2895600" cy="1095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C" w:rsidRPr="00E60177" w:rsidRDefault="008215FC" w:rsidP="008215FC">
      <w:pPr>
        <w:rPr>
          <w:lang w:val="uz-Cyrl-UZ"/>
        </w:rPr>
      </w:pPr>
      <w:r w:rsidRPr="00E60177">
        <w:rPr>
          <w:lang w:val="uz-Cyrl-UZ"/>
        </w:rPr>
        <w:t xml:space="preserve">Биринчи босқичда ВА элементини кириши 0 ва 1 бўлгани учун </w:t>
      </w:r>
      <w:r w:rsidRPr="00E60177">
        <w:t>1*0=</w:t>
      </w:r>
      <w:r w:rsidRPr="00E60177">
        <w:rPr>
          <w:lang w:val="uz-Cyrl-UZ"/>
        </w:rPr>
        <w:t xml:space="preserve">0 бўлади. Бу 0 иккинчиси босқич ЁКИ элементининг киришига боради. Схемада кўриниб турганидек ЁКИ элементини иккинчи киришига 1 мос келади. Натижада </w:t>
      </w:r>
      <w:r w:rsidRPr="00E60177">
        <w:rPr>
          <w:lang w:val="uz-Cyrl-UZ"/>
        </w:rPr>
        <w:tab/>
        <w:t>ЁКИ элементини чиқишида 1</w:t>
      </w:r>
      <w:r w:rsidRPr="00E60177">
        <w:rPr>
          <w:lang w:val="en-US"/>
        </w:rPr>
        <w:t xml:space="preserve">+0=1 </w:t>
      </w:r>
      <w:r w:rsidRPr="00E60177">
        <w:rPr>
          <w:lang w:val="uz-Cyrl-UZ"/>
        </w:rPr>
        <w:t>ҳосил бўлади.</w:t>
      </w:r>
    </w:p>
    <w:p w:rsidR="008215FC" w:rsidRPr="00E60177" w:rsidRDefault="008215FC" w:rsidP="008215FC">
      <w:pPr>
        <w:rPr>
          <w:lang w:val="uz-Cyrl-UZ"/>
        </w:rPr>
      </w:pPr>
    </w:p>
    <w:p w:rsidR="008215FC" w:rsidRPr="00E60177" w:rsidRDefault="00E60177">
      <w:pPr>
        <w:rPr>
          <w:lang w:val="uz-Cyrl-UZ"/>
        </w:rPr>
      </w:pPr>
      <w:r>
        <w:rPr>
          <w:noProof/>
        </w:rPr>
        <w:lastRenderedPageBreak/>
        <w:drawing>
          <wp:inline distT="0" distB="0" distL="0" distR="0">
            <wp:extent cx="3657600" cy="1752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c"/>
          <w:lang w:val="uz-Cyrl-UZ"/>
        </w:rPr>
        <w:footnoteReference w:id="1"/>
      </w:r>
    </w:p>
    <w:p w:rsidR="00AF6A49" w:rsidRPr="00E60177" w:rsidRDefault="00AF6A49" w:rsidP="00AF6A49">
      <w:pPr>
        <w:jc w:val="center"/>
        <w:rPr>
          <w:b/>
          <w:lang w:val="en-US"/>
        </w:rPr>
      </w:pPr>
    </w:p>
    <w:p w:rsidR="00AF6A49" w:rsidRPr="00E60177" w:rsidRDefault="00AF6A49" w:rsidP="00AF6A49">
      <w:pPr>
        <w:jc w:val="center"/>
        <w:rPr>
          <w:b/>
          <w:lang w:val="en-US"/>
        </w:rPr>
      </w:pPr>
    </w:p>
    <w:p w:rsidR="00AF6A49" w:rsidRPr="00E60177" w:rsidRDefault="00AF6A49" w:rsidP="00AF6A49">
      <w:pPr>
        <w:jc w:val="center"/>
        <w:rPr>
          <w:b/>
          <w:lang w:val="en-US"/>
        </w:rPr>
      </w:pPr>
    </w:p>
    <w:p w:rsidR="00AF6A49" w:rsidRPr="00E60177" w:rsidRDefault="00AF6A49" w:rsidP="00AF6A49">
      <w:pPr>
        <w:jc w:val="center"/>
        <w:rPr>
          <w:b/>
          <w:lang w:val="en-US"/>
        </w:rPr>
      </w:pPr>
      <w:r w:rsidRPr="00E60177">
        <w:rPr>
          <w:b/>
          <w:lang w:val="uz-Cyrl-UZ"/>
        </w:rPr>
        <w:t>Топшириқлар:</w:t>
      </w:r>
    </w:p>
    <w:p w:rsidR="00AF6A49" w:rsidRPr="00E60177" w:rsidRDefault="00AF6A49" w:rsidP="00AF6A49">
      <w:pPr>
        <w:pStyle w:val="21"/>
        <w:tabs>
          <w:tab w:val="left" w:pos="897"/>
        </w:tabs>
        <w:spacing w:after="326" w:line="240" w:lineRule="auto"/>
        <w:ind w:left="851" w:firstLine="0"/>
        <w:rPr>
          <w:rStyle w:val="2"/>
          <w:rFonts w:cs="Times New Roman"/>
          <w:b/>
          <w:color w:val="000000"/>
          <w:sz w:val="24"/>
          <w:szCs w:val="24"/>
          <w:lang w:val="uz-Cyrl-UZ"/>
        </w:rPr>
      </w:pPr>
    </w:p>
    <w:p w:rsidR="008215FC" w:rsidRPr="00E60177" w:rsidRDefault="008215FC" w:rsidP="00AF6A49">
      <w:pPr>
        <w:pStyle w:val="21"/>
        <w:numPr>
          <w:ilvl w:val="0"/>
          <w:numId w:val="5"/>
        </w:numPr>
        <w:tabs>
          <w:tab w:val="left" w:pos="897"/>
        </w:tabs>
        <w:spacing w:after="326" w:line="240" w:lineRule="auto"/>
        <w:jc w:val="both"/>
        <w:rPr>
          <w:rStyle w:val="2"/>
          <w:rFonts w:cs="Times New Roman"/>
          <w:color w:val="000000"/>
          <w:sz w:val="24"/>
          <w:szCs w:val="24"/>
          <w:lang w:val="uz-Cyrl-UZ"/>
        </w:rPr>
      </w:pPr>
      <w:r w:rsidRPr="00E60177">
        <w:rPr>
          <w:rStyle w:val="2"/>
          <w:rFonts w:cs="Times New Roman"/>
          <w:color w:val="000000"/>
          <w:sz w:val="24"/>
          <w:szCs w:val="24"/>
          <w:lang w:val="uz-Cyrl-UZ"/>
        </w:rPr>
        <w:t>Kirishdagi signal tsiymati ma’lum bo’lgan quyidagi murak</w:t>
      </w:r>
      <w:r w:rsidRPr="00E60177">
        <w:rPr>
          <w:rStyle w:val="2"/>
          <w:rFonts w:cs="Times New Roman"/>
          <w:color w:val="000000"/>
          <w:sz w:val="24"/>
          <w:szCs w:val="24"/>
          <w:lang w:val="uz-Cyrl-UZ"/>
        </w:rPr>
        <w:softHyphen/>
        <w:t>kab mantiqiy sxеmalar bajarilganda uning chi;ishida hosil bo’ladigan signal qiymatini anitslang:</w:t>
      </w:r>
    </w:p>
    <w:p w:rsidR="008215FC" w:rsidRPr="00E60177" w:rsidRDefault="008215FC" w:rsidP="008215FC">
      <w:pPr>
        <w:shd w:val="clear" w:color="auto" w:fill="FFFFFF"/>
        <w:ind w:firstLine="851"/>
        <w:jc w:val="both"/>
        <w:rPr>
          <w:rStyle w:val="2"/>
          <w:color w:val="000000"/>
          <w:sz w:val="24"/>
          <w:szCs w:val="24"/>
        </w:rPr>
      </w:pPr>
      <w:r w:rsidRPr="00E60177">
        <w:rPr>
          <w:b/>
          <w:noProof/>
          <w:color w:val="000000"/>
          <w:shd w:val="clear" w:color="auto" w:fill="FFFFFF"/>
        </w:rPr>
        <w:drawing>
          <wp:inline distT="0" distB="0" distL="0" distR="0" wp14:anchorId="3D33EA95" wp14:editId="0BBB313F">
            <wp:extent cx="3390900" cy="11144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C" w:rsidRPr="00E60177" w:rsidRDefault="008215FC" w:rsidP="008215FC">
      <w:pPr>
        <w:shd w:val="clear" w:color="auto" w:fill="FFFFFF"/>
        <w:ind w:firstLine="851"/>
        <w:jc w:val="both"/>
        <w:rPr>
          <w:rStyle w:val="2"/>
          <w:color w:val="000000"/>
          <w:sz w:val="24"/>
          <w:szCs w:val="24"/>
        </w:rPr>
      </w:pPr>
    </w:p>
    <w:p w:rsidR="008215FC" w:rsidRPr="00E60177" w:rsidRDefault="008215FC" w:rsidP="008215FC">
      <w:pPr>
        <w:pStyle w:val="101"/>
        <w:ind w:firstLine="54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60177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75CEC92" wp14:editId="32EC56BC">
            <wp:extent cx="3419475" cy="1066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C" w:rsidRPr="00E60177" w:rsidRDefault="008215FC" w:rsidP="00AF6A49">
      <w:pPr>
        <w:pStyle w:val="a3"/>
        <w:numPr>
          <w:ilvl w:val="0"/>
          <w:numId w:val="5"/>
        </w:numPr>
        <w:autoSpaceDE w:val="0"/>
        <w:autoSpaceDN w:val="0"/>
        <w:adjustRightInd w:val="0"/>
        <w:snapToGrid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A мулоҳаза рост қиймат қабул қилса, “A ва (A эмас)” мулоҳаза қийматини аниқлаймиз. Яъни “A ^ (˥A)”</w:t>
      </w:r>
      <w:r w:rsidRPr="00E60177">
        <w:rPr>
          <w:rFonts w:ascii="Times New Roman" w:hAnsi="Times New Roman" w:cs="Times New Roman"/>
          <w:sz w:val="24"/>
          <w:szCs w:val="24"/>
          <w:lang w:val="en-US"/>
        </w:rPr>
        <w:t>=1*0=0=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ёлғон.</w:t>
      </w:r>
    </w:p>
    <w:p w:rsidR="008215FC" w:rsidRPr="00E60177" w:rsidRDefault="008215FC" w:rsidP="00AF6A49">
      <w:pPr>
        <w:pStyle w:val="a3"/>
        <w:numPr>
          <w:ilvl w:val="0"/>
          <w:numId w:val="5"/>
        </w:numPr>
        <w:autoSpaceDE w:val="0"/>
        <w:autoSpaceDN w:val="0"/>
        <w:adjustRightInd w:val="0"/>
        <w:snapToGrid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(E&gt;D)^A^˥B ифоданинг қийматини D=3.9 ва E=-2.6, A=“рост”  ва B=“рост” бўлганда ҳисобланг.</w:t>
      </w:r>
    </w:p>
    <w:p w:rsidR="008215FC" w:rsidRPr="00E60177" w:rsidRDefault="008215FC" w:rsidP="00AF6A49">
      <w:pPr>
        <w:pStyle w:val="a3"/>
        <w:numPr>
          <w:ilvl w:val="0"/>
          <w:numId w:val="5"/>
        </w:numPr>
        <w:autoSpaceDE w:val="0"/>
        <w:autoSpaceDN w:val="0"/>
        <w:adjustRightInd w:val="0"/>
        <w:snapToGrid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Қуйидаги мантиқий ифодаларга мос ростлик жадвалини тузинг.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A)  D ˅ ˥B ^ A^(B˅˥A)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b) A ^B˅(˥D)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c) A˅B^(˥D˅E)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d)A˅˥B^D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e) ˥(A^D)˅˥B</w:t>
      </w:r>
    </w:p>
    <w:p w:rsidR="00AF6A49" w:rsidRPr="00E60177" w:rsidRDefault="008215FC" w:rsidP="00AF6A4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5. A= “101</w:t>
      </w:r>
      <w:r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0177">
        <w:rPr>
          <w:rFonts w:ascii="Times New Roman" w:hAnsi="Times New Roman" w:cs="Times New Roman"/>
          <w:sz w:val="24"/>
          <w:szCs w:val="24"/>
          <w:lang w:val="en-US"/>
        </w:rPr>
        <w:t>=3</w:t>
      </w:r>
      <w:r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E60177">
        <w:rPr>
          <w:rFonts w:ascii="Times New Roman" w:hAnsi="Times New Roman" w:cs="Times New Roman"/>
          <w:sz w:val="24"/>
          <w:szCs w:val="24"/>
          <w:lang w:val="en-US"/>
        </w:rPr>
        <w:t>”, B= “1 Kbayt=1024 bit”, D= “E</w:t>
      </w:r>
      <w:r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  <w:r w:rsidRPr="00E60177">
        <w:rPr>
          <w:rFonts w:ascii="Times New Roman" w:hAnsi="Times New Roman" w:cs="Times New Roman"/>
          <w:sz w:val="24"/>
          <w:szCs w:val="24"/>
          <w:lang w:val="en-US"/>
        </w:rPr>
        <w:t>=1100</w:t>
      </w:r>
      <w:r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6017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бўлганда </w:t>
      </w:r>
      <w:r w:rsidRPr="00E60177">
        <w:rPr>
          <w:rFonts w:ascii="Times New Roman" w:hAnsi="Times New Roman" w:cs="Times New Roman"/>
          <w:sz w:val="24"/>
          <w:szCs w:val="24"/>
          <w:lang w:val="en-US"/>
        </w:rPr>
        <w:t xml:space="preserve">A^˥(B˅˥D) 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ифода қийматини ҳисоблан</w:t>
      </w:r>
      <w:r w:rsidR="00AF6A49" w:rsidRPr="00E60177">
        <w:rPr>
          <w:rFonts w:ascii="Times New Roman" w:hAnsi="Times New Roman" w:cs="Times New Roman"/>
          <w:sz w:val="24"/>
          <w:szCs w:val="24"/>
          <w:lang w:val="uz-Cyrl-UZ"/>
        </w:rPr>
        <w:t>г.</w:t>
      </w:r>
    </w:p>
    <w:p w:rsidR="00AF6A49" w:rsidRPr="00E60177" w:rsidRDefault="00AF6A49" w:rsidP="00AF6A4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8215FC" w:rsidRPr="00E60177">
        <w:rPr>
          <w:rFonts w:ascii="Times New Roman" w:hAnsi="Times New Roman" w:cs="Times New Roman"/>
          <w:sz w:val="24"/>
          <w:szCs w:val="24"/>
          <w:lang w:val="uz-Cyrl-UZ"/>
        </w:rPr>
        <w:t>A мулоҳаза рост қиймат қабул қилса, “A ва (A эмас)” мулоҳаза қийматини аниқлаймиз. Яъни “A ^ (˥A)”=1*0=0=ёлғон.</w:t>
      </w:r>
    </w:p>
    <w:p w:rsidR="00AF6A49" w:rsidRPr="00E60177" w:rsidRDefault="00AF6A49" w:rsidP="00AF6A4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8215FC" w:rsidRPr="00E60177">
        <w:rPr>
          <w:rFonts w:ascii="Times New Roman" w:hAnsi="Times New Roman" w:cs="Times New Roman"/>
          <w:sz w:val="24"/>
          <w:szCs w:val="24"/>
          <w:lang w:val="uz-Cyrl-UZ"/>
        </w:rPr>
        <w:t>(E&gt;D)^A^˥B ифоданинг қийматини D=3.9 ва E=-2.6, A=“рост”  ва B=“рост” бўлганда ҳисобланг.</w:t>
      </w:r>
    </w:p>
    <w:p w:rsidR="008215FC" w:rsidRPr="00E60177" w:rsidRDefault="00AF6A49" w:rsidP="00AF6A4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</w:rPr>
        <w:t xml:space="preserve">8. </w:t>
      </w:r>
      <w:r w:rsidR="008215FC" w:rsidRPr="00E60177">
        <w:rPr>
          <w:rFonts w:ascii="Times New Roman" w:hAnsi="Times New Roman" w:cs="Times New Roman"/>
          <w:sz w:val="24"/>
          <w:szCs w:val="24"/>
          <w:lang w:val="uz-Cyrl-UZ"/>
        </w:rPr>
        <w:t>Қуйидаги мантиқий ифодаларга мос ростлик жадвалини тузинг.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ind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lastRenderedPageBreak/>
        <w:t>A)  D ˅ ˥B ^ A^(B˅˥A)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ind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b) A ^B˅(˥D)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ind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c) A˅B^(˥D˅E)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ind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d)A˅˥B^D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ind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e) ˥(A^D)˅˥B</w:t>
      </w:r>
    </w:p>
    <w:p w:rsidR="008215FC" w:rsidRPr="00E60177" w:rsidRDefault="008215FC" w:rsidP="008215FC">
      <w:pPr>
        <w:pStyle w:val="a3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15FC" w:rsidRPr="00E60177" w:rsidRDefault="00AF6A49" w:rsidP="008215FC">
      <w:pPr>
        <w:pStyle w:val="a3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8215FC" w:rsidRPr="00E60177">
        <w:rPr>
          <w:rFonts w:ascii="Times New Roman" w:hAnsi="Times New Roman" w:cs="Times New Roman"/>
          <w:sz w:val="24"/>
          <w:szCs w:val="24"/>
          <w:lang w:val="en-US"/>
        </w:rPr>
        <w:t>A= “101</w:t>
      </w:r>
      <w:r w:rsidR="008215FC"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215FC" w:rsidRPr="00E60177">
        <w:rPr>
          <w:rFonts w:ascii="Times New Roman" w:hAnsi="Times New Roman" w:cs="Times New Roman"/>
          <w:sz w:val="24"/>
          <w:szCs w:val="24"/>
          <w:lang w:val="en-US"/>
        </w:rPr>
        <w:t>=3</w:t>
      </w:r>
      <w:r w:rsidR="008215FC"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="008215FC" w:rsidRPr="00E60177">
        <w:rPr>
          <w:rFonts w:ascii="Times New Roman" w:hAnsi="Times New Roman" w:cs="Times New Roman"/>
          <w:sz w:val="24"/>
          <w:szCs w:val="24"/>
          <w:lang w:val="en-US"/>
        </w:rPr>
        <w:t>”, B= “1 Kbayt=1024 bit”, D= “E</w:t>
      </w:r>
      <w:r w:rsidR="008215FC"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  <w:r w:rsidR="008215FC" w:rsidRPr="00E60177">
        <w:rPr>
          <w:rFonts w:ascii="Times New Roman" w:hAnsi="Times New Roman" w:cs="Times New Roman"/>
          <w:sz w:val="24"/>
          <w:szCs w:val="24"/>
          <w:lang w:val="en-US"/>
        </w:rPr>
        <w:t>=1100</w:t>
      </w:r>
      <w:r w:rsidR="008215FC" w:rsidRPr="00E60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215FC" w:rsidRPr="00E6017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8215FC" w:rsidRPr="00E60177">
        <w:rPr>
          <w:rFonts w:ascii="Times New Roman" w:hAnsi="Times New Roman" w:cs="Times New Roman"/>
          <w:sz w:val="24"/>
          <w:szCs w:val="24"/>
          <w:lang w:val="uz-Cyrl-UZ"/>
        </w:rPr>
        <w:t xml:space="preserve">бўлганда </w:t>
      </w:r>
      <w:r w:rsidR="008215FC" w:rsidRPr="00E60177">
        <w:rPr>
          <w:rFonts w:ascii="Times New Roman" w:hAnsi="Times New Roman" w:cs="Times New Roman"/>
          <w:sz w:val="24"/>
          <w:szCs w:val="24"/>
          <w:lang w:val="en-US"/>
        </w:rPr>
        <w:t xml:space="preserve">A^˥(B˅˥D) </w:t>
      </w:r>
      <w:r w:rsidR="008215FC" w:rsidRPr="00E60177">
        <w:rPr>
          <w:rFonts w:ascii="Times New Roman" w:hAnsi="Times New Roman" w:cs="Times New Roman"/>
          <w:sz w:val="24"/>
          <w:szCs w:val="24"/>
          <w:lang w:val="uz-Cyrl-UZ"/>
        </w:rPr>
        <w:t>ифода қийматини ҳисобланг.</w:t>
      </w:r>
    </w:p>
    <w:p w:rsidR="008215FC" w:rsidRPr="00E60177" w:rsidRDefault="008215FC" w:rsidP="008215FC">
      <w:pPr>
        <w:ind w:hanging="360"/>
        <w:rPr>
          <w:lang w:val="uz-Cyrl-UZ"/>
        </w:rPr>
      </w:pPr>
    </w:p>
    <w:p w:rsidR="008215FC" w:rsidRPr="00E60177" w:rsidRDefault="008215FC" w:rsidP="008215FC">
      <w:pPr>
        <w:rPr>
          <w:lang w:val="uz-Cyrl-UZ"/>
        </w:rPr>
      </w:pPr>
    </w:p>
    <w:p w:rsidR="008215FC" w:rsidRPr="00E60177" w:rsidRDefault="008215FC" w:rsidP="00AF6A49">
      <w:pPr>
        <w:pStyle w:val="a3"/>
        <w:numPr>
          <w:ilvl w:val="0"/>
          <w:numId w:val="6"/>
        </w:numPr>
        <w:snapToGrid/>
        <w:spacing w:after="20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Қуйидаги схема чиқишида 0 ҳосил бўлиши учун киришида қандай қийматлар бўлиши керак?</w:t>
      </w:r>
    </w:p>
    <w:p w:rsidR="008215FC" w:rsidRPr="00E60177" w:rsidRDefault="008215FC" w:rsidP="008215F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215FC" w:rsidRPr="00E60177" w:rsidRDefault="008215FC" w:rsidP="008215F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C83EE4" wp14:editId="30218D71">
            <wp:extent cx="42195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C" w:rsidRPr="00E60177" w:rsidRDefault="008215FC" w:rsidP="008215F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215FC" w:rsidRPr="00E60177" w:rsidRDefault="008215FC" w:rsidP="00AF6A49">
      <w:pPr>
        <w:pStyle w:val="a3"/>
        <w:numPr>
          <w:ilvl w:val="0"/>
          <w:numId w:val="6"/>
        </w:numPr>
        <w:snapToGrid/>
        <w:spacing w:after="20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0177">
        <w:rPr>
          <w:rFonts w:ascii="Times New Roman" w:hAnsi="Times New Roman" w:cs="Times New Roman"/>
          <w:sz w:val="24"/>
          <w:szCs w:val="24"/>
        </w:rPr>
        <w:t>˅˥</w:t>
      </w:r>
      <w:r w:rsidRPr="00E601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0177">
        <w:rPr>
          <w:rFonts w:ascii="Times New Roman" w:hAnsi="Times New Roman" w:cs="Times New Roman"/>
          <w:sz w:val="24"/>
          <w:szCs w:val="24"/>
        </w:rPr>
        <w:t xml:space="preserve"> ифодага мос манти</w:t>
      </w:r>
      <w:r w:rsidRPr="00E60177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E60177">
        <w:rPr>
          <w:rFonts w:ascii="Times New Roman" w:hAnsi="Times New Roman" w:cs="Times New Roman"/>
          <w:sz w:val="24"/>
          <w:szCs w:val="24"/>
        </w:rPr>
        <w:t>ий схема тузинг.</w:t>
      </w:r>
    </w:p>
    <w:p w:rsidR="008215FC" w:rsidRPr="00E60177" w:rsidRDefault="008215FC" w:rsidP="00AF6A49">
      <w:pPr>
        <w:pStyle w:val="a3"/>
        <w:numPr>
          <w:ilvl w:val="0"/>
          <w:numId w:val="6"/>
        </w:numPr>
        <w:snapToGrid/>
        <w:spacing w:after="20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A^˥B˅C ифодага мос мантиқий схема тузинг.</w:t>
      </w:r>
    </w:p>
    <w:p w:rsidR="008215FC" w:rsidRPr="00E60177" w:rsidRDefault="008215FC" w:rsidP="00AF6A49">
      <w:pPr>
        <w:pStyle w:val="a3"/>
        <w:numPr>
          <w:ilvl w:val="0"/>
          <w:numId w:val="6"/>
        </w:numPr>
        <w:snapToGrid/>
        <w:spacing w:after="20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˥(A˅D)^˥B ифодага мос мантиқий схема тузинг.</w:t>
      </w:r>
    </w:p>
    <w:p w:rsidR="008215FC" w:rsidRPr="00E60177" w:rsidRDefault="008215FC" w:rsidP="00AF6A49">
      <w:pPr>
        <w:pStyle w:val="a3"/>
        <w:numPr>
          <w:ilvl w:val="0"/>
          <w:numId w:val="6"/>
        </w:numPr>
        <w:snapToGrid/>
        <w:spacing w:after="200"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Қуйидаги схемани чиқишида 0 ҳосил бўлиши учун киришида қандай қийматлар бўлиши керак?.</w:t>
      </w:r>
    </w:p>
    <w:p w:rsidR="008215FC" w:rsidRPr="00E60177" w:rsidRDefault="008215FC" w:rsidP="008215F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3BEF03" wp14:editId="204CFA18">
            <wp:extent cx="425767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FC" w:rsidRPr="00E60177" w:rsidRDefault="008215FC" w:rsidP="00AF6A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E60177">
        <w:rPr>
          <w:rFonts w:ascii="Times New Roman" w:hAnsi="Times New Roman" w:cs="Times New Roman"/>
          <w:sz w:val="24"/>
          <w:szCs w:val="24"/>
          <w:lang w:val="uz-Cyrl-UZ"/>
        </w:rPr>
        <w:t>Қуйидаги мантиқий схема чиқишда қандай қиймат ҳосил қилади.</w:t>
      </w:r>
      <w:r w:rsidRPr="00E601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232071" wp14:editId="12A071F6">
            <wp:extent cx="40767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49" w:rsidRPr="00E60177" w:rsidRDefault="00AF6A49" w:rsidP="00AF6A49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lang w:val="en-US"/>
        </w:rPr>
      </w:pPr>
      <w:r w:rsidRPr="00E60177">
        <w:rPr>
          <w:b/>
          <w:bCs/>
          <w:lang w:val="uz-Cyrl-UZ"/>
        </w:rPr>
        <w:t>Foydalaniladigan adabiyotlar ro‘yxati</w:t>
      </w:r>
      <w:r w:rsidRPr="00E60177">
        <w:rPr>
          <w:b/>
          <w:bCs/>
          <w:lang w:val="en-US"/>
        </w:rPr>
        <w:t>:</w:t>
      </w:r>
    </w:p>
    <w:p w:rsidR="00AF6A49" w:rsidRPr="00E60177" w:rsidRDefault="00AF6A49" w:rsidP="00AF6A49">
      <w:pPr>
        <w:numPr>
          <w:ilvl w:val="0"/>
          <w:numId w:val="7"/>
        </w:numPr>
        <w:autoSpaceDN w:val="0"/>
        <w:spacing w:line="360" w:lineRule="auto"/>
        <w:ind w:right="-5"/>
        <w:jc w:val="both"/>
        <w:rPr>
          <w:lang w:val="uz-Cyrl-UZ"/>
        </w:rPr>
      </w:pPr>
      <w:r w:rsidRPr="00E60177">
        <w:rPr>
          <w:lang w:val="en-US"/>
        </w:rPr>
        <w:t>V. Rajaraman. Introduction to information technology (second edition). India, 2013.</w:t>
      </w:r>
    </w:p>
    <w:p w:rsidR="00AF6A49" w:rsidRPr="00E60177" w:rsidRDefault="00AF6A49" w:rsidP="00AF6A49">
      <w:pPr>
        <w:numPr>
          <w:ilvl w:val="0"/>
          <w:numId w:val="7"/>
        </w:numPr>
        <w:autoSpaceDN w:val="0"/>
        <w:spacing w:line="360" w:lineRule="auto"/>
        <w:ind w:left="567" w:right="-5" w:hanging="567"/>
        <w:jc w:val="both"/>
        <w:rPr>
          <w:lang w:val="uz-Cyrl-UZ"/>
        </w:rPr>
      </w:pPr>
      <w:r w:rsidRPr="00E60177">
        <w:rPr>
          <w:lang w:val="uz-Cyrl-UZ"/>
        </w:rPr>
        <w:t>M.T.Azimjanova, Muradova, M.Pazilova. Informatika va axborot texnologiyalari.</w:t>
      </w:r>
      <w:r w:rsidRPr="00E60177">
        <w:rPr>
          <w:lang w:val="en-US"/>
        </w:rPr>
        <w:t xml:space="preserve"> </w:t>
      </w:r>
      <w:r w:rsidRPr="00E60177">
        <w:rPr>
          <w:lang w:val="uz-Cyrl-UZ"/>
        </w:rPr>
        <w:t>O‘quv qo‘llanma.</w:t>
      </w:r>
      <w:r w:rsidRPr="00E60177">
        <w:rPr>
          <w:lang w:val="en-US"/>
        </w:rPr>
        <w:t xml:space="preserve"> </w:t>
      </w:r>
      <w:r w:rsidRPr="00E60177">
        <w:rPr>
          <w:lang w:val="uz-Cyrl-UZ"/>
        </w:rPr>
        <w:t>T.</w:t>
      </w:r>
      <w:r w:rsidRPr="00E60177">
        <w:rPr>
          <w:lang w:val="en-US"/>
        </w:rPr>
        <w:t>: “O</w:t>
      </w:r>
      <w:r w:rsidRPr="00E60177">
        <w:rPr>
          <w:lang w:val="uz-Cyrl-UZ"/>
        </w:rPr>
        <w:t>‘</w:t>
      </w:r>
      <w:r w:rsidRPr="00E60177">
        <w:rPr>
          <w:lang w:val="en-US"/>
        </w:rPr>
        <w:t xml:space="preserve">zbekiston faylasuflari milliy jamiyati”, </w:t>
      </w:r>
      <w:r w:rsidRPr="00E60177">
        <w:rPr>
          <w:lang w:val="uz-Cyrl-UZ"/>
        </w:rPr>
        <w:t>2013</w:t>
      </w:r>
      <w:r w:rsidRPr="00E60177">
        <w:rPr>
          <w:lang w:val="en-US"/>
        </w:rPr>
        <w:t xml:space="preserve"> y</w:t>
      </w:r>
      <w:r w:rsidRPr="00E60177">
        <w:rPr>
          <w:lang w:val="uz-Cyrl-UZ"/>
        </w:rPr>
        <w:t>.</w:t>
      </w:r>
    </w:p>
    <w:p w:rsidR="00AF6A49" w:rsidRPr="00E60177" w:rsidRDefault="00AF6A49" w:rsidP="00AF6A49">
      <w:pPr>
        <w:numPr>
          <w:ilvl w:val="0"/>
          <w:numId w:val="7"/>
        </w:numPr>
        <w:autoSpaceDN w:val="0"/>
        <w:spacing w:line="360" w:lineRule="auto"/>
        <w:ind w:left="567" w:right="-5" w:hanging="425"/>
        <w:jc w:val="both"/>
        <w:rPr>
          <w:lang w:val="uz-Cyrl-UZ"/>
        </w:rPr>
      </w:pPr>
      <w:r w:rsidRPr="00E60177">
        <w:rPr>
          <w:lang w:val="en-US"/>
        </w:rPr>
        <w:t>M.Aripov, M.Muhammadiyev. Informatika, informasion texnologiyalar</w:t>
      </w:r>
      <w:r w:rsidRPr="00E60177">
        <w:rPr>
          <w:lang w:val="uz-Cyrl-UZ"/>
        </w:rPr>
        <w:t xml:space="preserve">. </w:t>
      </w:r>
      <w:r w:rsidRPr="00E60177">
        <w:rPr>
          <w:lang w:val="en-US"/>
        </w:rPr>
        <w:t>Darslik. T.:</w:t>
      </w:r>
      <w:r w:rsidRPr="00E60177">
        <w:rPr>
          <w:lang w:val="uz-Cyrl-UZ"/>
        </w:rPr>
        <w:t xml:space="preserve"> </w:t>
      </w:r>
      <w:r w:rsidRPr="00E60177">
        <w:rPr>
          <w:lang w:val="en-US"/>
        </w:rPr>
        <w:t>TDYuI, 2004 y</w:t>
      </w:r>
      <w:r w:rsidRPr="00E60177">
        <w:rPr>
          <w:lang w:val="uz-Cyrl-UZ"/>
        </w:rPr>
        <w:t>.</w:t>
      </w:r>
    </w:p>
    <w:p w:rsidR="00AF6A49" w:rsidRPr="00E60177" w:rsidRDefault="00AF6A49" w:rsidP="00AF6A49">
      <w:pPr>
        <w:numPr>
          <w:ilvl w:val="0"/>
          <w:numId w:val="7"/>
        </w:numPr>
        <w:autoSpaceDN w:val="0"/>
        <w:spacing w:line="360" w:lineRule="auto"/>
        <w:ind w:left="567" w:right="-5" w:hanging="425"/>
        <w:jc w:val="both"/>
        <w:rPr>
          <w:lang w:val="uz-Cyrl-UZ"/>
        </w:rPr>
      </w:pPr>
      <w:r w:rsidRPr="00E60177">
        <w:rPr>
          <w:lang w:val="uz-Cyrl-UZ"/>
        </w:rPr>
        <w:t>Sattorov A. Informatika va axborot texnologiyalari. Darslik. Т.:</w:t>
      </w:r>
      <w:r w:rsidRPr="00E60177">
        <w:rPr>
          <w:lang w:val="en-US"/>
        </w:rPr>
        <w:t>,</w:t>
      </w:r>
      <w:r w:rsidRPr="00E60177">
        <w:rPr>
          <w:lang w:val="uz-Cyrl-UZ"/>
        </w:rPr>
        <w:t xml:space="preserve"> </w:t>
      </w:r>
      <w:r w:rsidRPr="00E60177">
        <w:rPr>
          <w:lang w:val="en-US"/>
        </w:rPr>
        <w:t>“</w:t>
      </w:r>
      <w:r w:rsidRPr="00E60177">
        <w:rPr>
          <w:lang w:val="uz-Cyrl-UZ"/>
        </w:rPr>
        <w:t>O‘qituvchi</w:t>
      </w:r>
      <w:r w:rsidRPr="00E60177">
        <w:rPr>
          <w:lang w:val="en-US"/>
        </w:rPr>
        <w:t>”</w:t>
      </w:r>
      <w:r w:rsidRPr="00E60177">
        <w:rPr>
          <w:lang w:val="uz-Cyrl-UZ"/>
        </w:rPr>
        <w:t>, 20</w:t>
      </w:r>
      <w:r w:rsidRPr="00E60177">
        <w:rPr>
          <w:lang w:val="en-US"/>
        </w:rPr>
        <w:t>11 y</w:t>
      </w:r>
      <w:r w:rsidRPr="00E60177">
        <w:rPr>
          <w:lang w:val="uz-Cyrl-UZ"/>
        </w:rPr>
        <w:t>.</w:t>
      </w:r>
    </w:p>
    <w:p w:rsidR="00AF6A49" w:rsidRPr="00E60177" w:rsidRDefault="00AF6A49" w:rsidP="00AF6A49">
      <w:pPr>
        <w:autoSpaceDE w:val="0"/>
        <w:autoSpaceDN w:val="0"/>
        <w:ind w:firstLine="567"/>
        <w:jc w:val="center"/>
        <w:rPr>
          <w:b/>
          <w:lang w:val="uz-Cyrl-UZ"/>
        </w:rPr>
      </w:pPr>
      <w:r w:rsidRPr="00E60177">
        <w:rPr>
          <w:b/>
          <w:lang w:val="uz-Cyrl-UZ"/>
        </w:rPr>
        <w:t>Elektron ta’lim resurslari</w:t>
      </w:r>
    </w:p>
    <w:p w:rsidR="00AF6A49" w:rsidRPr="00E60177" w:rsidRDefault="00AF6A49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r w:rsidRPr="00E60177">
        <w:rPr>
          <w:lang w:val="es-CR"/>
        </w:rPr>
        <w:t>www. pedagog. uz</w:t>
      </w:r>
    </w:p>
    <w:p w:rsidR="00AF6A49" w:rsidRPr="00E60177" w:rsidRDefault="00AF6A49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r w:rsidRPr="00E60177">
        <w:rPr>
          <w:lang w:val="es-CR"/>
        </w:rPr>
        <w:t>www. Ziyonet. uz</w:t>
      </w:r>
    </w:p>
    <w:p w:rsidR="00AF6A49" w:rsidRPr="00E60177" w:rsidRDefault="00AF6A49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r w:rsidRPr="00E60177">
        <w:rPr>
          <w:lang w:val="es-CR"/>
        </w:rPr>
        <w:t>www. edu. uz</w:t>
      </w:r>
    </w:p>
    <w:p w:rsidR="00AF6A49" w:rsidRPr="00E60177" w:rsidRDefault="00277574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hyperlink r:id="rId19" w:history="1">
        <w:r w:rsidR="00AF6A49" w:rsidRPr="00E60177">
          <w:rPr>
            <w:lang w:val="es-CR"/>
          </w:rPr>
          <w:t>http://www.ctc.msiu.ru/materials/Book1,2/index1.html</w:t>
        </w:r>
      </w:hyperlink>
      <w:r w:rsidR="00AF6A49" w:rsidRPr="00E60177">
        <w:rPr>
          <w:lang w:val="es-CR"/>
        </w:rPr>
        <w:t xml:space="preserve"> </w:t>
      </w:r>
    </w:p>
    <w:p w:rsidR="00AF6A49" w:rsidRPr="00E60177" w:rsidRDefault="00277574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hyperlink r:id="rId20" w:history="1">
        <w:r w:rsidR="00AF6A49" w:rsidRPr="00E60177">
          <w:rPr>
            <w:lang w:val="es-CR"/>
          </w:rPr>
          <w:t>http://www.ctc.msiu.ru/materials/CS_Book/A5_book.tgz</w:t>
        </w:r>
      </w:hyperlink>
    </w:p>
    <w:p w:rsidR="00AF6A49" w:rsidRPr="00E60177" w:rsidRDefault="00277574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hyperlink r:id="rId21" w:history="1">
        <w:r w:rsidR="00AF6A49" w:rsidRPr="00E60177">
          <w:rPr>
            <w:lang w:val="es-CR"/>
          </w:rPr>
          <w:t>http://www.cs.ifmo.ru/docs/case/</w:t>
        </w:r>
      </w:hyperlink>
      <w:r w:rsidR="00AF6A49" w:rsidRPr="00E60177">
        <w:rPr>
          <w:lang w:val="es-CR"/>
        </w:rPr>
        <w:t xml:space="preserve"> </w:t>
      </w:r>
    </w:p>
    <w:p w:rsidR="00AF6A49" w:rsidRPr="00E60177" w:rsidRDefault="00AF6A49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r w:rsidRPr="00E60177">
        <w:rPr>
          <w:lang w:val="es-CR"/>
        </w:rPr>
        <w:t>http://</w:t>
      </w:r>
      <w:hyperlink r:id="rId22" w:history="1">
        <w:r w:rsidRPr="00E60177">
          <w:rPr>
            <w:lang w:val="es-CR"/>
          </w:rPr>
          <w:t>www.informic.ru</w:t>
        </w:r>
      </w:hyperlink>
      <w:r w:rsidRPr="00E60177">
        <w:rPr>
          <w:lang w:val="es-CR"/>
        </w:rPr>
        <w:t xml:space="preserve"> </w:t>
      </w:r>
    </w:p>
    <w:p w:rsidR="00AF6A49" w:rsidRPr="00E60177" w:rsidRDefault="00AF6A49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r w:rsidRPr="00E60177">
        <w:rPr>
          <w:lang w:val="es-CR"/>
        </w:rPr>
        <w:t>http://</w:t>
      </w:r>
      <w:hyperlink r:id="rId23" w:history="1">
        <w:r w:rsidRPr="00E60177">
          <w:rPr>
            <w:lang w:val="es-CR"/>
          </w:rPr>
          <w:t>www.informaty.ru</w:t>
        </w:r>
      </w:hyperlink>
    </w:p>
    <w:p w:rsidR="00AF6A49" w:rsidRPr="00E60177" w:rsidRDefault="00AF6A49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r w:rsidRPr="00E60177">
        <w:rPr>
          <w:lang w:val="es-CR"/>
        </w:rPr>
        <w:t>http://</w:t>
      </w:r>
      <w:hyperlink r:id="rId24" w:history="1">
        <w:r w:rsidRPr="00E60177">
          <w:rPr>
            <w:lang w:val="es-CR"/>
          </w:rPr>
          <w:t>www.informatika.ru</w:t>
        </w:r>
      </w:hyperlink>
      <w:r w:rsidRPr="00E60177">
        <w:rPr>
          <w:lang w:val="es-CR"/>
        </w:rPr>
        <w:t xml:space="preserve"> </w:t>
      </w:r>
    </w:p>
    <w:p w:rsidR="00AF6A49" w:rsidRPr="00E60177" w:rsidRDefault="00AF6A49" w:rsidP="00AF6A49">
      <w:pPr>
        <w:widowControl w:val="0"/>
        <w:numPr>
          <w:ilvl w:val="0"/>
          <w:numId w:val="8"/>
        </w:numPr>
        <w:autoSpaceDN w:val="0"/>
        <w:spacing w:line="276" w:lineRule="auto"/>
        <w:ind w:right="-5"/>
        <w:jc w:val="both"/>
        <w:rPr>
          <w:lang w:val="es-CR"/>
        </w:rPr>
      </w:pPr>
      <w:r w:rsidRPr="00E60177">
        <w:rPr>
          <w:lang w:val="es-CR"/>
        </w:rPr>
        <w:t>http://</w:t>
      </w:r>
      <w:hyperlink r:id="rId25" w:history="1">
        <w:r w:rsidRPr="00E60177">
          <w:rPr>
            <w:lang w:val="es-CR"/>
          </w:rPr>
          <w:t>www.informatic.ru</w:t>
        </w:r>
      </w:hyperlink>
    </w:p>
    <w:p w:rsidR="00AF6A49" w:rsidRPr="00E60177" w:rsidRDefault="00277574" w:rsidP="00AF6A49">
      <w:pPr>
        <w:widowControl w:val="0"/>
        <w:numPr>
          <w:ilvl w:val="0"/>
          <w:numId w:val="8"/>
        </w:numPr>
        <w:autoSpaceDN w:val="0"/>
        <w:spacing w:line="360" w:lineRule="auto"/>
        <w:ind w:right="-5"/>
        <w:jc w:val="both"/>
        <w:rPr>
          <w:lang w:val="es-CR"/>
        </w:rPr>
      </w:pPr>
      <w:hyperlink r:id="rId26" w:history="1">
        <w:r w:rsidR="00AF6A49" w:rsidRPr="00E60177">
          <w:rPr>
            <w:bCs/>
            <w:lang w:val="es-CR"/>
          </w:rPr>
          <w:t>http://www.cs.ifmo.ru/docs/case/</w:t>
        </w:r>
      </w:hyperlink>
      <w:r w:rsidR="00AF6A49" w:rsidRPr="00E60177">
        <w:rPr>
          <w:lang w:val="es-CR"/>
        </w:rPr>
        <w:t xml:space="preserve"> </w:t>
      </w:r>
    </w:p>
    <w:p w:rsidR="008215FC" w:rsidRPr="00E60177" w:rsidRDefault="008215FC">
      <w:pPr>
        <w:rPr>
          <w:lang w:val="es-CR"/>
        </w:rPr>
      </w:pPr>
    </w:p>
    <w:sectPr w:rsidR="008215FC" w:rsidRPr="00E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74" w:rsidRDefault="00277574" w:rsidP="00E60177">
      <w:r>
        <w:separator/>
      </w:r>
    </w:p>
  </w:endnote>
  <w:endnote w:type="continuationSeparator" w:id="0">
    <w:p w:rsidR="00277574" w:rsidRDefault="00277574" w:rsidP="00E6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74" w:rsidRDefault="00277574" w:rsidP="00E60177">
      <w:r>
        <w:separator/>
      </w:r>
    </w:p>
  </w:footnote>
  <w:footnote w:type="continuationSeparator" w:id="0">
    <w:p w:rsidR="00277574" w:rsidRDefault="00277574" w:rsidP="00E60177">
      <w:r>
        <w:continuationSeparator/>
      </w:r>
    </w:p>
  </w:footnote>
  <w:footnote w:id="1">
    <w:p w:rsidR="00E60177" w:rsidRDefault="00E60177" w:rsidP="00E60177">
      <w:pPr>
        <w:pStyle w:val="aa"/>
      </w:pPr>
      <w:r>
        <w:rPr>
          <w:rStyle w:val="ac"/>
        </w:rPr>
        <w:footnoteRef/>
      </w:r>
      <w:r>
        <w:t xml:space="preserve"> </w:t>
      </w:r>
      <w:r w:rsidRPr="00E814C0">
        <w:t>Стариченко Б. Е</w:t>
      </w:r>
      <w:r>
        <w:rPr>
          <w:b/>
        </w:rPr>
        <w:t>.</w:t>
      </w:r>
      <w:r>
        <w:t xml:space="preserve">Теоретические основы информатики - М. 2003. - </w:t>
      </w:r>
      <w:r>
        <w:t>14</w:t>
      </w:r>
      <w:bookmarkStart w:id="0" w:name="_GoBack"/>
      <w:bookmarkEnd w:id="0"/>
      <w:r w:rsidRPr="0094216A">
        <w:t>2</w:t>
      </w:r>
      <w:r>
        <w:t xml:space="preserve"> с</w:t>
      </w:r>
    </w:p>
    <w:p w:rsidR="00E60177" w:rsidRDefault="00E6017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A"/>
    <w:lvl w:ilvl="0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2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3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4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5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6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7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8">
      <w:start w:val="2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</w:abstractNum>
  <w:abstractNum w:abstractNumId="1">
    <w:nsid w:val="07D1203E"/>
    <w:multiLevelType w:val="hybridMultilevel"/>
    <w:tmpl w:val="AC34CDA8"/>
    <w:lvl w:ilvl="0" w:tplc="8722C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C76006"/>
    <w:multiLevelType w:val="hybridMultilevel"/>
    <w:tmpl w:val="4010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436D1"/>
    <w:multiLevelType w:val="hybridMultilevel"/>
    <w:tmpl w:val="25D0E108"/>
    <w:lvl w:ilvl="0" w:tplc="3A7AB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5">
    <w:nsid w:val="6D19289A"/>
    <w:multiLevelType w:val="hybridMultilevel"/>
    <w:tmpl w:val="96386536"/>
    <w:lvl w:ilvl="0" w:tplc="DCF67EE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1A1820"/>
    <w:multiLevelType w:val="hybridMultilevel"/>
    <w:tmpl w:val="DCBE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FC"/>
    <w:rsid w:val="00061EFD"/>
    <w:rsid w:val="001A5B76"/>
    <w:rsid w:val="001E03D5"/>
    <w:rsid w:val="001E2ED8"/>
    <w:rsid w:val="001F7D0B"/>
    <w:rsid w:val="00277574"/>
    <w:rsid w:val="00286B02"/>
    <w:rsid w:val="002F4226"/>
    <w:rsid w:val="004019E4"/>
    <w:rsid w:val="0047186E"/>
    <w:rsid w:val="00482FAA"/>
    <w:rsid w:val="00502EFD"/>
    <w:rsid w:val="00592036"/>
    <w:rsid w:val="006A4C07"/>
    <w:rsid w:val="008215FC"/>
    <w:rsid w:val="008678F7"/>
    <w:rsid w:val="008A7B84"/>
    <w:rsid w:val="00963B79"/>
    <w:rsid w:val="009871D5"/>
    <w:rsid w:val="009E7C45"/>
    <w:rsid w:val="00A84F3B"/>
    <w:rsid w:val="00AA1938"/>
    <w:rsid w:val="00AF6A49"/>
    <w:rsid w:val="00B03903"/>
    <w:rsid w:val="00C03C72"/>
    <w:rsid w:val="00CB5BE7"/>
    <w:rsid w:val="00D3560F"/>
    <w:rsid w:val="00D435A3"/>
    <w:rsid w:val="00D73D58"/>
    <w:rsid w:val="00DC5B98"/>
    <w:rsid w:val="00E16D35"/>
    <w:rsid w:val="00E56E8C"/>
    <w:rsid w:val="00E60177"/>
    <w:rsid w:val="00E66D04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5FC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FC"/>
    <w:pPr>
      <w:snapToGrid w:val="0"/>
      <w:ind w:left="720"/>
      <w:contextualSpacing/>
    </w:pPr>
    <w:rPr>
      <w:rFonts w:ascii="PANDA Times UZ" w:hAnsi="PANDA Times UZ" w:cs="PANDA Times UZ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1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FC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6"/>
    <w:uiPriority w:val="99"/>
    <w:rsid w:val="008215FC"/>
    <w:rPr>
      <w:rFonts w:ascii="Times New Roman" w:hAnsi="Times New Roman"/>
      <w:spacing w:val="10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8215FC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215FC"/>
    <w:pPr>
      <w:widowControl w:val="0"/>
      <w:shd w:val="clear" w:color="auto" w:fill="FFFFFF"/>
      <w:spacing w:line="230" w:lineRule="exact"/>
      <w:ind w:hanging="1960"/>
      <w:jc w:val="center"/>
    </w:pPr>
    <w:rPr>
      <w:rFonts w:eastAsiaTheme="minorHAnsi" w:cstheme="minorBidi"/>
      <w:b/>
      <w:bCs/>
      <w:sz w:val="17"/>
      <w:szCs w:val="17"/>
      <w:lang w:eastAsia="en-US"/>
    </w:rPr>
  </w:style>
  <w:style w:type="paragraph" w:styleId="a6">
    <w:name w:val="Body Text"/>
    <w:basedOn w:val="a"/>
    <w:link w:val="11"/>
    <w:uiPriority w:val="99"/>
    <w:rsid w:val="008215FC"/>
    <w:pPr>
      <w:widowControl w:val="0"/>
      <w:shd w:val="clear" w:color="auto" w:fill="FFFFFF"/>
      <w:spacing w:line="269" w:lineRule="exact"/>
      <w:ind w:hanging="360"/>
      <w:jc w:val="both"/>
    </w:pPr>
    <w:rPr>
      <w:rFonts w:eastAsiaTheme="minorHAnsi" w:cstheme="minorBidi"/>
      <w:spacing w:val="10"/>
      <w:sz w:val="21"/>
      <w:szCs w:val="21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2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101"/>
    <w:basedOn w:val="a"/>
    <w:rsid w:val="008215FC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paragraph" w:styleId="a8">
    <w:name w:val="Body Text First Indent"/>
    <w:basedOn w:val="a6"/>
    <w:link w:val="a9"/>
    <w:uiPriority w:val="99"/>
    <w:semiHidden/>
    <w:unhideWhenUsed/>
    <w:rsid w:val="008215FC"/>
    <w:pPr>
      <w:widowControl/>
      <w:shd w:val="clear" w:color="auto" w:fill="auto"/>
      <w:snapToGrid w:val="0"/>
      <w:spacing w:after="120" w:line="240" w:lineRule="auto"/>
      <w:ind w:firstLine="210"/>
      <w:jc w:val="left"/>
    </w:pPr>
    <w:rPr>
      <w:rFonts w:ascii="PANDA Times UZ" w:eastAsia="Times New Roman" w:hAnsi="PANDA Times UZ" w:cs="PANDA Times UZ"/>
      <w:spacing w:val="0"/>
      <w:sz w:val="28"/>
      <w:szCs w:val="28"/>
      <w:lang w:eastAsia="ru-RU"/>
    </w:rPr>
  </w:style>
  <w:style w:type="character" w:customStyle="1" w:styleId="a9">
    <w:name w:val="Красная строка Знак"/>
    <w:basedOn w:val="11"/>
    <w:link w:val="a8"/>
    <w:uiPriority w:val="99"/>
    <w:semiHidden/>
    <w:rsid w:val="008215FC"/>
    <w:rPr>
      <w:rFonts w:ascii="PANDA Times UZ" w:eastAsia="Times New Roman" w:hAnsi="PANDA Times UZ" w:cs="PANDA Times UZ"/>
      <w:spacing w:val="10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821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017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60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01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5FC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FC"/>
    <w:pPr>
      <w:snapToGrid w:val="0"/>
      <w:ind w:left="720"/>
      <w:contextualSpacing/>
    </w:pPr>
    <w:rPr>
      <w:rFonts w:ascii="PANDA Times UZ" w:hAnsi="PANDA Times UZ" w:cs="PANDA Times UZ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1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FC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6"/>
    <w:uiPriority w:val="99"/>
    <w:rsid w:val="008215FC"/>
    <w:rPr>
      <w:rFonts w:ascii="Times New Roman" w:hAnsi="Times New Roman"/>
      <w:spacing w:val="10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8215FC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215FC"/>
    <w:pPr>
      <w:widowControl w:val="0"/>
      <w:shd w:val="clear" w:color="auto" w:fill="FFFFFF"/>
      <w:spacing w:line="230" w:lineRule="exact"/>
      <w:ind w:hanging="1960"/>
      <w:jc w:val="center"/>
    </w:pPr>
    <w:rPr>
      <w:rFonts w:eastAsiaTheme="minorHAnsi" w:cstheme="minorBidi"/>
      <w:b/>
      <w:bCs/>
      <w:sz w:val="17"/>
      <w:szCs w:val="17"/>
      <w:lang w:eastAsia="en-US"/>
    </w:rPr>
  </w:style>
  <w:style w:type="paragraph" w:styleId="a6">
    <w:name w:val="Body Text"/>
    <w:basedOn w:val="a"/>
    <w:link w:val="11"/>
    <w:uiPriority w:val="99"/>
    <w:rsid w:val="008215FC"/>
    <w:pPr>
      <w:widowControl w:val="0"/>
      <w:shd w:val="clear" w:color="auto" w:fill="FFFFFF"/>
      <w:spacing w:line="269" w:lineRule="exact"/>
      <w:ind w:hanging="360"/>
      <w:jc w:val="both"/>
    </w:pPr>
    <w:rPr>
      <w:rFonts w:eastAsiaTheme="minorHAnsi" w:cstheme="minorBidi"/>
      <w:spacing w:val="10"/>
      <w:sz w:val="21"/>
      <w:szCs w:val="21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2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101"/>
    <w:basedOn w:val="a"/>
    <w:rsid w:val="008215FC"/>
    <w:pPr>
      <w:autoSpaceDE w:val="0"/>
      <w:autoSpaceDN w:val="0"/>
      <w:ind w:firstLine="300"/>
      <w:jc w:val="both"/>
    </w:pPr>
    <w:rPr>
      <w:rFonts w:ascii="TimesUZ" w:hAnsi="TimesUZ"/>
      <w:sz w:val="40"/>
      <w:szCs w:val="40"/>
    </w:rPr>
  </w:style>
  <w:style w:type="paragraph" w:styleId="a8">
    <w:name w:val="Body Text First Indent"/>
    <w:basedOn w:val="a6"/>
    <w:link w:val="a9"/>
    <w:uiPriority w:val="99"/>
    <w:semiHidden/>
    <w:unhideWhenUsed/>
    <w:rsid w:val="008215FC"/>
    <w:pPr>
      <w:widowControl/>
      <w:shd w:val="clear" w:color="auto" w:fill="auto"/>
      <w:snapToGrid w:val="0"/>
      <w:spacing w:after="120" w:line="240" w:lineRule="auto"/>
      <w:ind w:firstLine="210"/>
      <w:jc w:val="left"/>
    </w:pPr>
    <w:rPr>
      <w:rFonts w:ascii="PANDA Times UZ" w:eastAsia="Times New Roman" w:hAnsi="PANDA Times UZ" w:cs="PANDA Times UZ"/>
      <w:spacing w:val="0"/>
      <w:sz w:val="28"/>
      <w:szCs w:val="28"/>
      <w:lang w:eastAsia="ru-RU"/>
    </w:rPr>
  </w:style>
  <w:style w:type="character" w:customStyle="1" w:styleId="a9">
    <w:name w:val="Красная строка Знак"/>
    <w:basedOn w:val="11"/>
    <w:link w:val="a8"/>
    <w:uiPriority w:val="99"/>
    <w:semiHidden/>
    <w:rsid w:val="008215FC"/>
    <w:rPr>
      <w:rFonts w:ascii="PANDA Times UZ" w:eastAsia="Times New Roman" w:hAnsi="PANDA Times UZ" w:cs="PANDA Times UZ"/>
      <w:spacing w:val="10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821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017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60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0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cs.ifmo.ru/docs/cas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s.ifmo.ru/docs/case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informatic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ctc.msiu.ru/materials/CS_Book/A5_book.tg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informatik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nformaty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tc.msiu.ru/materials/Book1,2/index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www.informic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B598-2F84-4316-8514-93AC6AB1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2016-05-15T14:15:00Z</dcterms:created>
  <dcterms:modified xsi:type="dcterms:W3CDTF">2016-12-10T06:47:00Z</dcterms:modified>
</cp:coreProperties>
</file>