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66" w:rsidRDefault="009E2066" w:rsidP="009E20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96"/>
          <w:szCs w:val="24"/>
          <w:lang w:val="uz-Cyrl-UZ" w:eastAsia="en-US"/>
        </w:rPr>
      </w:pPr>
      <w:r>
        <w:rPr>
          <w:rFonts w:ascii="Times New Roman" w:hAnsi="Times New Roman" w:cs="Times New Roman"/>
          <w:b/>
          <w:bCs/>
          <w:sz w:val="96"/>
          <w:szCs w:val="24"/>
          <w:lang w:val="uz-Cyrl-UZ" w:eastAsia="en-US"/>
        </w:rPr>
        <w:t>II.MUSTAQIL TA’LIM MASHG’ULOTLARI</w:t>
      </w:r>
    </w:p>
    <w:p w:rsidR="009E2066" w:rsidRDefault="009E2066" w:rsidP="009E2066">
      <w:pPr>
        <w:pageBreakBefore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uz-Cyrl-UZ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 w:eastAsia="en-US"/>
        </w:rPr>
        <w:lastRenderedPageBreak/>
        <w:t>Mustaqil ta’limnining shakli va mazmuni</w:t>
      </w:r>
    </w:p>
    <w:p w:rsidR="009E2066" w:rsidRDefault="009E2066" w:rsidP="009E20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 w:eastAsia="en-US"/>
        </w:rPr>
      </w:pPr>
      <w:r>
        <w:rPr>
          <w:rFonts w:ascii="Times New Roman" w:hAnsi="Times New Roman" w:cs="Times New Roman"/>
          <w:sz w:val="24"/>
          <w:szCs w:val="24"/>
          <w:lang w:val="uz-Cyrl-UZ" w:eastAsia="en-US"/>
        </w:rPr>
        <w:t xml:space="preserve">“Психологик хизмат. Психологик коррекция” fani bo‘yicha talabaning mustaqil ishi shu fanni o‘rganish jarayonining tarkibiy qismi bo‘lib, uslubiy va axborot resurslari bilan to‘la ta’minlangan. </w:t>
      </w:r>
    </w:p>
    <w:p w:rsidR="009E2066" w:rsidRDefault="009E2066" w:rsidP="009E206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Talaba mustaqil talimni tayyorlashda muayyan fanning xususiyatlarini hisobga olgan holda quyidagi shakllardan foydalanish tavsiya etiladi:</w:t>
      </w:r>
    </w:p>
    <w:p w:rsidR="009E2066" w:rsidRDefault="009E2066" w:rsidP="009E2066">
      <w:pPr>
        <w:tabs>
          <w:tab w:val="num" w:pos="720"/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Darslik va o‘quv qo‘llanmalar bo‘yicha fan boblari va mavzularini o‘rganish;</w:t>
      </w:r>
    </w:p>
    <w:p w:rsidR="009E2066" w:rsidRDefault="009E2066" w:rsidP="009E2066">
      <w:pPr>
        <w:tabs>
          <w:tab w:val="num" w:pos="720"/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Tarqatma materiallar bo‘yicha ma`ruzalar qismini o‘zlashtirish;</w:t>
      </w:r>
    </w:p>
    <w:p w:rsidR="009E2066" w:rsidRDefault="009E2066" w:rsidP="009E2066">
      <w:pPr>
        <w:tabs>
          <w:tab w:val="num" w:pos="720"/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Maxsus adabiyotlar bo‘yicha fan bo‘limlari yoki mavzular ustida ishlash;</w:t>
      </w:r>
    </w:p>
    <w:p w:rsidR="009E2066" w:rsidRDefault="009E2066" w:rsidP="009E2066">
      <w:pPr>
        <w:tabs>
          <w:tab w:val="num" w:pos="720"/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Talabaning o‘quv- ilmiy-tadqiqot ishlarini bajarish bilan bog`liq bo‘lgan fanlar bo‘limlari va mavzularni chuqur o‘rganish;</w:t>
      </w:r>
    </w:p>
    <w:p w:rsidR="009E2066" w:rsidRDefault="009E2066" w:rsidP="009E2066">
      <w:pPr>
        <w:tabs>
          <w:tab w:val="num" w:pos="720"/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Faol va muammoli o‘qitish uslubidan  foydalanadigan o‘quv mashg`ulotlari;</w:t>
      </w:r>
    </w:p>
    <w:p w:rsidR="009E2066" w:rsidRDefault="009E2066" w:rsidP="009E20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Mustaqil ta`limda mavzu yuzasidan adabiyotlar tahlili va muallifning shaxsiy fikri o‘z aksini topgan bo’lishi lozim.  Mustaqil ta`lim mavzusi  tavsiya etilgan mavzular bankidan yoki talabaning shaxsiy qiziqishlaridan kelib chiqib tanlanadi. Berilayotgan materiallar aniq va mustaqil ta`limni bajarish talablariga javob berishi lozim. Mustaqil talimning boshqalardan farqi unda o‘rganilayotgan muammo yuzasidan turli nuqtai nazarlar muhokama qilinadi va muallifning bu qarashlarga munosabati bayon qilinadi. Mustaqil ta`limda tadqiqot ishlarining aks etganligi uning qiymatini yanada oshiradi.</w:t>
      </w:r>
    </w:p>
    <w:p w:rsidR="009E2066" w:rsidRDefault="009E2066" w:rsidP="009E20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Mustaqil ta`lim 4 qism: kirish,  asosiy qism, xulosa va foydalanilgan adabiyotlar (5 tadan kam bo’lmasligi) ro’yxatidan tashkil topgan bo’lishi kerak. </w:t>
      </w:r>
    </w:p>
    <w:p w:rsidR="009E2066" w:rsidRDefault="009E2066" w:rsidP="009E20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Kirish qismida mavzuning dolzarbligi asoslab berilishi zarur. </w:t>
      </w:r>
    </w:p>
    <w:p w:rsidR="009E2066" w:rsidRDefault="009E2066" w:rsidP="009E20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Asosiy qismida esa ilmiy manbalar, turli nuqtai nazarlar tahlil qilinib, talabaning shaxsiy fikr-mulohazalari  bayon qilinadi. </w:t>
      </w:r>
    </w:p>
    <w:p w:rsidR="009E2066" w:rsidRDefault="009E2066" w:rsidP="009E20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Xulosa qismida mavzu umumlashtiriladi va talabaning muammoga nisbatan shaxsiy munosabati bayon qilinib, qisqacha xulosa yasaladi.</w:t>
      </w:r>
    </w:p>
    <w:p w:rsidR="009E2066" w:rsidRDefault="009E2066" w:rsidP="009E20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Adabiyotlar ro’yxatida 1991 yildan keyin nashr ettirilgan adabiyotlar keltiriladi. </w:t>
      </w:r>
    </w:p>
    <w:p w:rsidR="009E2066" w:rsidRDefault="009E2066" w:rsidP="009E2066">
      <w:pPr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Mustaqil ta`limning hajmi kompyuterda terilgan bo’lsa 12-15 bet, qo’lyozma bo’lsa 18-20 bet bo’lishi lozim (mundarija va adabiyotlar ro’yxatidan tashqari).</w:t>
      </w:r>
    </w:p>
    <w:p w:rsidR="009E2066" w:rsidRDefault="009E2066" w:rsidP="009E206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 w:eastAsia="en-US"/>
        </w:rPr>
        <w:t xml:space="preserve">JORIY NAZORAT  </w:t>
      </w:r>
      <w:r>
        <w:rPr>
          <w:rFonts w:ascii="Times New Roman" w:hAnsi="Times New Roman" w:cs="Times New Roman"/>
          <w:sz w:val="24"/>
          <w:szCs w:val="24"/>
          <w:lang w:val="uz-Cyrl-UZ" w:eastAsia="en-US"/>
        </w:rPr>
        <w:t>Joriy nazoratga ajratilgan ballarning mustaqil ishlash uchun 5 semestr davomida 12 ball, 6 семестр давомида 9 балл ajratilgani bu mustaqil ishni katta mas’uliyat bilan bajarilishini hisobga olib, talabalarni kichik guruhlarda loyiha ishi (Assignment)ni bajarishini rejalashtiramiz.</w:t>
      </w:r>
    </w:p>
    <w:p w:rsidR="009E2066" w:rsidRDefault="009E2066" w:rsidP="009E206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uz-Cyrl-UZ" w:eastAsia="en-US"/>
        </w:rPr>
        <w:t>5- семестрда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2351"/>
        <w:gridCol w:w="2268"/>
        <w:gridCol w:w="2262"/>
      </w:tblGrid>
      <w:tr w:rsidR="009E2066" w:rsidTr="009E2066">
        <w:trPr>
          <w:trHeight w:val="28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Joriy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baholash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Maksimal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ball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O’tkazish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vaqti</w:t>
            </w:r>
            <w:proofErr w:type="spellEnd"/>
          </w:p>
        </w:tc>
      </w:tr>
      <w:tr w:rsidR="009E2066" w:rsidTr="009E2066">
        <w:trPr>
          <w:trHeight w:val="50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JORIY NAZORAT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BALL)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MT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BALL)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  <w:t>40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Semestr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davomida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E2066" w:rsidRPr="009E2066" w:rsidTr="009E2066">
        <w:trPr>
          <w:trHeight w:val="156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Joriy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darslarga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aktiv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ishtiroki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o’zlashtirish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darajasi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mashg’ulot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daftarlarining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yuriti-lish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holati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mavzular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bo’yicha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vazifalarining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bajarilishini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e’tiborga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orqali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amalga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oshiriladi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Kichik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guruhlarda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loyiha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ishini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assignment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tanlash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maqsad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vazifalarni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belgilash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natijani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ilmiy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taxmin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qilish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tuzish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qatnashadigan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talabalarning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vazifasini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aniqlash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axborotlar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ma’lumotlar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to’plash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Loyihani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(assignment)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bajarish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hisobot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taqdimot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tayyorlash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muhokamasini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o’tkazish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ball. </w:t>
            </w:r>
          </w:p>
        </w:tc>
      </w:tr>
    </w:tbl>
    <w:p w:rsidR="009E2066" w:rsidRDefault="009E2066" w:rsidP="009E206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6-семестрда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2351"/>
        <w:gridCol w:w="2268"/>
        <w:gridCol w:w="2262"/>
      </w:tblGrid>
      <w:tr w:rsidR="009E2066" w:rsidTr="009E2066">
        <w:trPr>
          <w:trHeight w:val="28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Joriy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baholash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Maksimal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ball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O’tkazish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vaqti</w:t>
            </w:r>
            <w:proofErr w:type="spellEnd"/>
          </w:p>
        </w:tc>
      </w:tr>
      <w:tr w:rsidR="009E2066" w:rsidTr="009E2066">
        <w:trPr>
          <w:trHeight w:val="50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JORIY NAZORAT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en-US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BALL)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MT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BALL)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  <w:t>40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Semestr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davomida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E2066" w:rsidRPr="009E2066" w:rsidTr="009E2066">
        <w:trPr>
          <w:trHeight w:val="156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Joriy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darslarga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aktiv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ishtiroki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o’zlashtirish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darajasi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mashg’ulot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daftarlarining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yuriti-lish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holati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mavzular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bo’yicha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vazifalarining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bajarilishini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e’tiborga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orqali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amalga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oshiriladi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Kichik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guruhlarda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loyiha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ishini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assignment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tanlash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maqsad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vazifalarni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belgilash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natijani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ilmiy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taxmin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qilish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tuzish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qatnashadigan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talabalarning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vazifasini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aniqlash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axborotlar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ma’lumotlar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to’plash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Loyihani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(assignment)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bajarish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hisobot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taqdimot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tayyorlash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muhokamasini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o’tkazish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 w:eastAsia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ball. </w:t>
            </w:r>
          </w:p>
        </w:tc>
      </w:tr>
    </w:tbl>
    <w:p w:rsidR="009E2066" w:rsidRDefault="009E2066" w:rsidP="009E206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2066" w:rsidRDefault="009E2066" w:rsidP="009E206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pStyle w:val="a3"/>
              <w:tabs>
                <w:tab w:val="left" w:pos="360"/>
                <w:tab w:val="left" w:pos="720"/>
                <w:tab w:val="left" w:pos="900"/>
              </w:tabs>
              <w:spacing w:line="276" w:lineRule="auto"/>
              <w:rPr>
                <w:bCs/>
                <w:lang w:val="uz-Cyrl-UZ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Mustaqil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ta`lim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mavzulari</w:t>
            </w:r>
            <w:proofErr w:type="spellEnd"/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Artterapiya.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Maslahat nazariyalari  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SHaxsga  yo’naltirilgan maslahat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Geshtal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 maslahat berish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Realizm bo’yicha maslahat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Ekzistentsial maslahat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Logote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apiya.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Psixonaliz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Bixevioral maslaxat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Xulq-atvor bo’yicha maslahat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Ijtimoiy kognitiv nazariya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Ratsional-emotiv maslahat berish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Kognitiv maslahat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Multimodal maslahat berish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Ota-onalarda kongruentlikni shakllantirish</w:t>
            </w:r>
          </w:p>
        </w:tc>
      </w:tr>
      <w:tr w:rsidR="009E2066" w:rsidRP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Bolaga nisbatan qattiqqo’llik munosabatida bo’lish moslasha olmaslik olmaslik omili sifatida</w:t>
            </w:r>
          </w:p>
        </w:tc>
      </w:tr>
      <w:tr w:rsidR="009E2066" w:rsidRP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Bolalarda  va o’smirlarda psixologik jarohatlarni  da’volash</w:t>
            </w:r>
          </w:p>
        </w:tc>
      </w:tr>
      <w:tr w:rsidR="009E2066" w:rsidRP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Depresiyaga uchragan bolalar va o’smirlarga maslahat berish</w:t>
            </w:r>
          </w:p>
        </w:tc>
      </w:tr>
      <w:tr w:rsidR="009E2066" w:rsidRP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CHapaqaylik maktabga moslasha olmaslik omili sifatida</w:t>
            </w:r>
          </w:p>
        </w:tc>
      </w:tr>
      <w:tr w:rsidR="009E2066" w:rsidRP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 boshlashdan oldin  konsulьtantlar oldida  vujudga keladigan muammolar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Morita  metodi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Xolding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Psixodramma.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Imersion metodlar</w:t>
            </w:r>
          </w:p>
        </w:tc>
      </w:tr>
      <w:tr w:rsidR="009E2066" w:rsidRP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Sistematik desensibilizatsiya va sensibilizatsiya  metodlari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Imago metod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Individual psixokorrektsiya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Guruhiy psixokorrektsiya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Korrektsion guruh turlari</w:t>
            </w:r>
          </w:p>
        </w:tc>
      </w:tr>
      <w:tr w:rsidR="009E2066" w:rsidRPr="009E2066" w:rsidTr="009E2066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Guruhiy bahs guruxiy metod sifatida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Oilaviy munosabatlar psixokorreksiyasi</w:t>
            </w:r>
          </w:p>
        </w:tc>
      </w:tr>
      <w:tr w:rsidR="009E2066" w:rsidRP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Ota-ona va farzand orasidagi munosabatlar  psixokorreksiyasi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O’yin terapiyasi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Gipnoterapiya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Giperaktivlik psixokorreksiyasi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Xotirani rivojlantrish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Tafakkur opeartsiyaarini rivojlantirish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Ijodiy xayolni rivojlantirish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Idrokni rivojlantirish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O’zlashtira olmaslik psixokorreksiyasi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Tarbiyasi qiyin bolalar psixokorreksiyasi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Agressivlik psixokorreksiyasi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Hasad psixokorreksiyasi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Havasni rivojlantirish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Tortinchoqlik psixokorreksiyasi</w:t>
            </w:r>
          </w:p>
        </w:tc>
      </w:tr>
      <w:tr w:rsidR="009E2066" w:rsidRP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Yuqori talablar qo’yadigan mijozlarga maslahatlar berish</w:t>
            </w:r>
          </w:p>
        </w:tc>
      </w:tr>
      <w:tr w:rsidR="009E2066" w:rsidRP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Aybdorlik hissini boshdan kechirayotganlarga  maslahatlar berish.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Yig’loqi mijozlarga maslahatlar berish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Isterik shaxslarga maslahatlar berish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Paranoidal buzilishlarda maslahatlar berish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  <w:tab w:val="left" w:pos="5517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SHizoid shaxslarga maslahatlar berish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ab/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Asotsial shaxslarga maslahatlar berish</w:t>
            </w:r>
          </w:p>
        </w:tc>
      </w:tr>
      <w:tr w:rsid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Alkogolizmda maslahatlar  berish</w:t>
            </w:r>
          </w:p>
        </w:tc>
      </w:tr>
      <w:tr w:rsidR="009E2066" w:rsidRPr="009E2066" w:rsidTr="009E20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6" w:rsidRDefault="009E2066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ind w:left="720" w:hanging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66" w:rsidRDefault="009E2066">
            <w:pPr>
              <w:tabs>
                <w:tab w:val="left" w:pos="226"/>
              </w:tabs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Depressiya va suitsidal xulq-atvorli  mijozlarga maslahatlar berish</w:t>
            </w:r>
          </w:p>
        </w:tc>
      </w:tr>
    </w:tbl>
    <w:p w:rsidR="009E2066" w:rsidRDefault="009E2066" w:rsidP="009E206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z-Latn-UZ"/>
        </w:rPr>
      </w:pPr>
    </w:p>
    <w:p w:rsidR="009E2066" w:rsidRDefault="009E2066" w:rsidP="009E206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DC562A" w:rsidRPr="009E2066" w:rsidRDefault="00DC562A">
      <w:pPr>
        <w:rPr>
          <w:lang w:val="it-IT"/>
        </w:rPr>
      </w:pPr>
      <w:bookmarkStart w:id="0" w:name="_GoBack"/>
      <w:bookmarkEnd w:id="0"/>
    </w:p>
    <w:sectPr w:rsidR="00DC562A" w:rsidRPr="009E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2A"/>
    <w:rsid w:val="009E2066"/>
    <w:rsid w:val="00D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66"/>
    <w:pPr>
      <w:spacing w:after="0" w:line="240" w:lineRule="auto"/>
    </w:pPr>
    <w:rPr>
      <w:rFonts w:ascii="BalticaTAD" w:eastAsia="Times New Roman" w:hAnsi="BalticaTAD" w:cs="BalticaTA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066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66"/>
    <w:pPr>
      <w:spacing w:after="0" w:line="240" w:lineRule="auto"/>
    </w:pPr>
    <w:rPr>
      <w:rFonts w:ascii="BalticaTAD" w:eastAsia="Times New Roman" w:hAnsi="BalticaTAD" w:cs="BalticaTA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066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2</cp:revision>
  <dcterms:created xsi:type="dcterms:W3CDTF">2020-01-10T09:07:00Z</dcterms:created>
  <dcterms:modified xsi:type="dcterms:W3CDTF">2020-01-10T09:08:00Z</dcterms:modified>
</cp:coreProperties>
</file>